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4342"/>
        <w:gridCol w:w="538"/>
        <w:gridCol w:w="718"/>
        <w:gridCol w:w="8282"/>
      </w:tblGrid>
      <w:tr>
        <w:trPr>
          <w:trHeight w:val="73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A2</w:t>
            </w:r>
          </w:p>
        </w:tc>
        <w:tc>
          <w:tcPr>
            <w:tcW w:w="13880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13. BImSchV – Besondere Anforderungen an Großfeuerungs-, Gasturbinen- und Verbrennungsmotorenanlagen</w:t>
            </w:r>
          </w:p>
        </w:tc>
      </w:tr>
      <w:tr>
        <w:tc>
          <w:tcPr>
            <w:tcW w:w="739" w:type="dxa"/>
            <w:shd w:val="clear" w:color="auto" w:fill="D9D9D9" w:themeFill="background1" w:themeFillShade="D9"/>
          </w:tcPr>
          <w:p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42" w:type="dxa"/>
            <w:shd w:val="clear" w:color="auto" w:fill="D9D9D9" w:themeFill="background1" w:themeFillShade="D9"/>
          </w:tcPr>
          <w:p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A2.1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 ist die Anlage einzustufen (§§ 26, 41, 47, 58, 63)?</w:t>
            </w:r>
          </w:p>
        </w:tc>
        <w:sdt>
          <w:sdtPr>
            <w:rPr>
              <w:rFonts w:ascii="Arial" w:hAnsi="Arial" w:cs="Arial"/>
              <w:sz w:val="20"/>
            </w:rPr>
            <w:id w:val="211069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7043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451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Altanlage</w:t>
            </w:r>
          </w:p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9444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bestehende Anlage</w:t>
            </w:r>
          </w:p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8514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2003er-Altanlage</w:t>
            </w: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A2.2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 viele gesonderte Feuerungsanlagen sind genehmigt (Angabe von FWL und Brennstoff)?</w:t>
            </w:r>
          </w:p>
        </w:tc>
        <w:sdt>
          <w:sdtPr>
            <w:rPr>
              <w:rFonts w:ascii="Arial" w:hAnsi="Arial" w:cs="Arial"/>
              <w:sz w:val="20"/>
            </w:rPr>
            <w:id w:val="-2132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7280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A2.3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mehreren gesonderten Feuerungsanlagen einer gemeinsamen Anlage: Werden die Abgase über einen gemeinsamen Schornstein abgeleitet (§ 4 Abs. 1 und 2)?</w:t>
            </w:r>
          </w:p>
        </w:tc>
        <w:sdt>
          <w:sdtPr>
            <w:rPr>
              <w:rFonts w:ascii="Arial" w:hAnsi="Arial" w:cs="Arial"/>
              <w:sz w:val="20"/>
            </w:rPr>
            <w:id w:val="124098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0921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A2.4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Haben Einzelfeuerungen einer zu aggregierenden Anlage eine FWL von weniger als 15 MW (§ 4 Abs. 3)?</w:t>
            </w:r>
          </w:p>
        </w:tc>
        <w:sdt>
          <w:sdtPr>
            <w:rPr>
              <w:rFonts w:ascii="Arial" w:hAnsi="Arial" w:cs="Arial"/>
              <w:sz w:val="20"/>
            </w:rPr>
            <w:id w:val="86025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5962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A2.5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Werden Teile einer zu aggregierenden Feuerungsanlage im Mittel höchstens 1.500 h jährlich betrieben (§ 4 Abs. 4)? </w:t>
            </w:r>
          </w:p>
        </w:tc>
        <w:sdt>
          <w:sdtPr>
            <w:rPr>
              <w:rFonts w:ascii="Arial" w:hAnsi="Arial" w:cs="Arial"/>
              <w:sz w:val="20"/>
            </w:rPr>
            <w:id w:val="-64172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58922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Hinweis: Voraussetzung ist, dass Emissionen des Anlagenteils gesondert überwacht werden.</w:t>
            </w: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A2.6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 hoch waren die Ausfallzeiten der vorhandenen Abgasreinigungseinrichtungen in den letzten 12 Monaten (§ 12)?</w:t>
            </w:r>
          </w:p>
        </w:tc>
        <w:tc>
          <w:tcPr>
            <w:tcW w:w="538" w:type="dxa"/>
            <w:vAlign w:val="center"/>
          </w:tcPr>
          <w:p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Angabe in Stunden:</w:t>
            </w: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A2.7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Ist für das abgelaufene Jahr ein GFA-Bericht über die jährlichen Emissionen an </w:t>
            </w:r>
            <w:proofErr w:type="spellStart"/>
            <w:r>
              <w:rPr>
                <w:rFonts w:ascii="Arial" w:hAnsi="Arial" w:cs="Arial"/>
                <w:sz w:val="20"/>
              </w:rPr>
              <w:t>SO</w:t>
            </w:r>
            <w:r>
              <w:rPr>
                <w:rFonts w:ascii="Arial" w:hAnsi="Arial" w:cs="Arial"/>
                <w:sz w:val="20"/>
                <w:vertAlign w:val="subscript"/>
              </w:rPr>
              <w:t>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r>
              <w:rPr>
                <w:rFonts w:ascii="Arial" w:hAnsi="Arial" w:cs="Arial"/>
                <w:sz w:val="20"/>
                <w:vertAlign w:val="subscript"/>
              </w:rPr>
              <w:t>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Gesamtstaub sowie den Gesamtenergieeinsatz vorgelegt worden (§ 22)? </w:t>
            </w:r>
          </w:p>
        </w:tc>
        <w:sdt>
          <w:sdtPr>
            <w:rPr>
              <w:rFonts w:ascii="Arial" w:hAnsi="Arial" w:cs="Arial"/>
              <w:sz w:val="20"/>
            </w:rPr>
            <w:id w:val="-61336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2003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A2.8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d auf Antrag Ausnahmen von den Vorschriften der 13. BImSchV erteilt worden (§ 23)?</w:t>
            </w:r>
          </w:p>
        </w:tc>
        <w:sdt>
          <w:sdtPr>
            <w:rPr>
              <w:rFonts w:ascii="Arial" w:hAnsi="Arial" w:cs="Arial"/>
              <w:sz w:val="20"/>
            </w:rPr>
            <w:id w:val="-49564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1622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welche?</w:t>
            </w: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A2.9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Wurden weitergehende Anforderungen zur Vermeidung schädlicher Umwelteinwirkungen getroffen (§ 24)?</w:t>
            </w:r>
          </w:p>
        </w:tc>
        <w:sdt>
          <w:sdtPr>
            <w:rPr>
              <w:rFonts w:ascii="Arial" w:hAnsi="Arial" w:cs="Arial"/>
              <w:sz w:val="20"/>
            </w:rPr>
            <w:id w:val="-148692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8245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A2.10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Ist ein Nachweis über die Jahresmittelwerte der Emissionen an Gesamtstaub,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r>
              <w:rPr>
                <w:rFonts w:ascii="Arial" w:hAnsi="Arial" w:cs="Arial"/>
                <w:sz w:val="20"/>
                <w:vertAlign w:val="subscript"/>
              </w:rPr>
              <w:t>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und Quecksilber erforderlich (§ 5)?</w:t>
            </w:r>
          </w:p>
        </w:tc>
        <w:sdt>
          <w:sdtPr>
            <w:rPr>
              <w:rFonts w:ascii="Arial" w:hAnsi="Arial" w:cs="Arial"/>
              <w:sz w:val="20"/>
            </w:rPr>
            <w:id w:val="-163501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8428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A2.11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Werden Regelausnahmen für anlagenbegrenzende Betriebsstunden in Anspruch genommen?</w:t>
            </w:r>
          </w:p>
        </w:tc>
        <w:sdt>
          <w:sdtPr>
            <w:rPr>
              <w:rFonts w:ascii="Arial" w:hAnsi="Arial" w:cs="Arial"/>
              <w:sz w:val="20"/>
            </w:rPr>
            <w:id w:val="40079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071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Hinweis: Die besonderen Anforderungen nach der „1 500-h-Regel“ (ab Erteilung der Befreiung) können auch auf einzelne Feuerungsanlagen einer gemeinsamen oder aggregierten Anlage angewendet werden</w:t>
            </w: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A2.12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ist der Nachweis über die Einhaltung der Betriebszeit vorgelegt worden?</w:t>
            </w:r>
          </w:p>
        </w:tc>
        <w:sdt>
          <w:sdtPr>
            <w:rPr>
              <w:rFonts w:ascii="Arial" w:hAnsi="Arial" w:cs="Arial"/>
              <w:sz w:val="20"/>
            </w:rPr>
            <w:id w:val="139570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7173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A2.13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Bestehen Auflagen zur Begrenzung der Emissionen bei Lagerungs- und Transportvorgängen (§ 10)? </w:t>
            </w:r>
          </w:p>
        </w:tc>
        <w:sdt>
          <w:sdtPr>
            <w:rPr>
              <w:rFonts w:ascii="Arial" w:hAnsi="Arial" w:cs="Arial"/>
              <w:sz w:val="20"/>
            </w:rPr>
            <w:id w:val="11452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8031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A2.14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Werden die notwendigen Brennstoffkontrollen durchgeführt (§ 13)?</w:t>
            </w:r>
          </w:p>
        </w:tc>
        <w:sdt>
          <w:sdtPr>
            <w:rPr>
              <w:rFonts w:ascii="Arial" w:hAnsi="Arial" w:cs="Arial"/>
              <w:sz w:val="20"/>
            </w:rPr>
            <w:id w:val="164176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7415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>
        <w:tc>
          <w:tcPr>
            <w:tcW w:w="739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A2.15</w:t>
            </w:r>
          </w:p>
        </w:tc>
        <w:tc>
          <w:tcPr>
            <w:tcW w:w="434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Ist eine Kontrolle des Energieeffizienz durchgeführt worden (§ 14)?</w:t>
            </w:r>
          </w:p>
        </w:tc>
        <w:sdt>
          <w:sdtPr>
            <w:rPr>
              <w:rFonts w:ascii="Arial" w:hAnsi="Arial" w:cs="Arial"/>
              <w:sz w:val="20"/>
            </w:rPr>
            <w:id w:val="-213377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4851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2" w:type="dxa"/>
          </w:tcPr>
          <w:p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rFonts w:ascii="Arial" w:hAnsi="Arial" w:cs="Arial"/>
          <w:sz w:val="20"/>
        </w:rPr>
      </w:pPr>
    </w:p>
    <w:sectPr>
      <w:headerReference w:type="default" r:id="rId8"/>
      <w:footerReference w:type="default" r:id="rId9"/>
      <w:type w:val="continuous"/>
      <w:pgSz w:w="16838" w:h="11906" w:orient="landscape" w:code="9"/>
      <w:pgMar w:top="102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UI-7 Checkliste Luftreinhaltung/ Emissionsmessungen - Anlage 2 - 13.BImSchV abgestimmt Stand 16.12.2024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Bezirksregierungen Arnsberg, Detmold, Düsseldorf, Köln, Münster                                                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Anlage 2 - Seite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A72914"/>
    <w:multiLevelType w:val="hybridMultilevel"/>
    <w:tmpl w:val="48F4390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1">
    <w:nsid w:val="023603EC"/>
    <w:multiLevelType w:val="hybridMultilevel"/>
    <w:tmpl w:val="8DCA183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1">
    <w:nsid w:val="02E833D6"/>
    <w:multiLevelType w:val="hybridMultilevel"/>
    <w:tmpl w:val="9858F2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 w15:restartNumberingAfterBreak="1">
    <w:nsid w:val="07F56F54"/>
    <w:multiLevelType w:val="hybridMultilevel"/>
    <w:tmpl w:val="730643D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70B05"/>
    <w:multiLevelType w:val="hybridMultilevel"/>
    <w:tmpl w:val="638EBC6C"/>
    <w:lvl w:ilvl="0" w:tplc="0407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41FA"/>
    <w:multiLevelType w:val="hybridMultilevel"/>
    <w:tmpl w:val="8AEAD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246C7"/>
    <w:multiLevelType w:val="hybridMultilevel"/>
    <w:tmpl w:val="14F67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F3D2DA7"/>
    <w:multiLevelType w:val="hybridMultilevel"/>
    <w:tmpl w:val="57E2EA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B4A76D4"/>
    <w:multiLevelType w:val="hybridMultilevel"/>
    <w:tmpl w:val="D0443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4ED322F"/>
    <w:multiLevelType w:val="hybridMultilevel"/>
    <w:tmpl w:val="EC10CFF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0" w15:restartNumberingAfterBreak="0">
    <w:nsid w:val="35856A25"/>
    <w:multiLevelType w:val="hybridMultilevel"/>
    <w:tmpl w:val="3FA64AAC"/>
    <w:lvl w:ilvl="0" w:tplc="9C7E3F1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3DC90ABA"/>
    <w:multiLevelType w:val="hybridMultilevel"/>
    <w:tmpl w:val="518E2EB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2" w15:restartNumberingAfterBreak="1">
    <w:nsid w:val="3FFF622B"/>
    <w:multiLevelType w:val="hybridMultilevel"/>
    <w:tmpl w:val="33084C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3" w15:restartNumberingAfterBreak="0">
    <w:nsid w:val="4BE00AA6"/>
    <w:multiLevelType w:val="hybridMultilevel"/>
    <w:tmpl w:val="638EBC6C"/>
    <w:lvl w:ilvl="0" w:tplc="0407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DBF4BE1"/>
    <w:multiLevelType w:val="hybridMultilevel"/>
    <w:tmpl w:val="4172387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5" w15:restartNumberingAfterBreak="0">
    <w:nsid w:val="55B2442F"/>
    <w:multiLevelType w:val="hybridMultilevel"/>
    <w:tmpl w:val="5CA21A5E"/>
    <w:lvl w:ilvl="0" w:tplc="0407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FA6021"/>
    <w:multiLevelType w:val="hybridMultilevel"/>
    <w:tmpl w:val="5FDCEA3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1">
    <w:nsid w:val="6ED539FE"/>
    <w:multiLevelType w:val="hybridMultilevel"/>
    <w:tmpl w:val="F0D0F8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944B0"/>
    <w:multiLevelType w:val="hybridMultilevel"/>
    <w:tmpl w:val="D30AA6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1F467E5"/>
    <w:multiLevelType w:val="multilevel"/>
    <w:tmpl w:val="CAA4A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FC3891"/>
    <w:multiLevelType w:val="hybridMultilevel"/>
    <w:tmpl w:val="B5B8D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7611A"/>
    <w:multiLevelType w:val="hybridMultilevel"/>
    <w:tmpl w:val="AC885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7E763E32"/>
    <w:multiLevelType w:val="hybridMultilevel"/>
    <w:tmpl w:val="AB6A92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14"/>
  </w:num>
  <w:num w:numId="5">
    <w:abstractNumId w:val="12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17"/>
  </w:num>
  <w:num w:numId="12">
    <w:abstractNumId w:val="8"/>
  </w:num>
  <w:num w:numId="13">
    <w:abstractNumId w:val="19"/>
  </w:num>
  <w:num w:numId="14">
    <w:abstractNumId w:val="6"/>
  </w:num>
  <w:num w:numId="15">
    <w:abstractNumId w:val="20"/>
  </w:num>
  <w:num w:numId="16">
    <w:abstractNumId w:val="5"/>
  </w:num>
  <w:num w:numId="17">
    <w:abstractNumId w:val="21"/>
  </w:num>
  <w:num w:numId="18">
    <w:abstractNumId w:val="10"/>
  </w:num>
  <w:num w:numId="19">
    <w:abstractNumId w:val="15"/>
  </w:num>
  <w:num w:numId="2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1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E28D362-EE32-4A9F-81D0-7E0E168F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kern w:val="16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cs="Times New Roman"/>
      <w:kern w:val="16"/>
      <w:sz w:val="20"/>
      <w:szCs w:val="20"/>
    </w:rPr>
  </w:style>
  <w:style w:type="paragraph" w:customStyle="1" w:styleId="Formatvorlage1">
    <w:name w:val="Formatvorlage1"/>
    <w:basedOn w:val="Standard"/>
    <w:uiPriority w:val="99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kern w:val="16"/>
      <w:sz w:val="24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kern w:val="16"/>
      <w:sz w:val="24"/>
      <w:lang w:val="de-DE" w:eastAsia="de-DE" w:bidi="ar-SA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Pr>
      <w:rFonts w:ascii="Tahoma" w:hAnsi="Tahoma" w:cs="Tahoma"/>
      <w:kern w:val="16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kern w:val="16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cs="Times New Roman"/>
      <w:b/>
      <w:bCs/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948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49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018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172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437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107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6DB400455D4438466E8A9F14E53C7" ma:contentTypeVersion="11" ma:contentTypeDescription="Ein neues Dokument erstellen." ma:contentTypeScope="" ma:versionID="c74baf0d99ec4bab16de8bd91edd353c">
  <xsd:schema xmlns:xsd="http://www.w3.org/2001/XMLSchema" xmlns:xs="http://www.w3.org/2001/XMLSchema" xmlns:p="http://schemas.microsoft.com/office/2006/metadata/properties" xmlns:ns2="159e80dc-ea48-4278-985e-710dd305c8ef" xmlns:ns3="481590c6-717b-4488-8987-fcf92227578a" targetNamespace="http://schemas.microsoft.com/office/2006/metadata/properties" ma:root="true" ma:fieldsID="43589afa51de6165cfde134d84783f85" ns2:_="" ns3:_="">
    <xsd:import namespace="159e80dc-ea48-4278-985e-710dd305c8ef"/>
    <xsd:import namespace="481590c6-717b-4488-8987-fcf9222757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Expert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e80dc-ea48-4278-985e-710dd305c8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590c6-717b-4488-8987-fcf92227578a" elementFormDefault="qualified">
    <xsd:import namespace="http://schemas.microsoft.com/office/2006/documentManagement/types"/>
    <xsd:import namespace="http://schemas.microsoft.com/office/infopath/2007/PartnerControls"/>
    <xsd:element name="Experten" ma:index="15" nillable="true" ma:displayName="Experten" ma:list="UserInfo" ma:SharePointGroup="0" ma:internalName="Experte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rten xmlns="481590c6-717b-4488-8987-fcf92227578a">
      <UserInfo>
        <DisplayName/>
        <AccountId xsi:nil="true"/>
        <AccountType/>
      </UserInfo>
    </Experten>
    <_dlc_DocId xmlns="159e80dc-ea48-4278-985e-710dd305c8ef">6VSPKDVC3KQF-14-3979</_dlc_DocId>
    <_dlc_DocIdUrl xmlns="159e80dc-ea48-4278-985e-710dd305c8ef">
      <Url>https://portal.bezreg-muenster.nrw.de/websites/abt5/_layouts/15/DocIdRedir.aspx?ID=6VSPKDVC3KQF-14-3979</Url>
      <Description>6VSPKDVC3KQF-14-3979</Description>
    </_dlc_DocIdUrl>
  </documentManagement>
</p:properties>
</file>

<file path=customXml/itemProps1.xml><?xml version="1.0" encoding="utf-8"?>
<ds:datastoreItem xmlns:ds="http://schemas.openxmlformats.org/officeDocument/2006/customXml" ds:itemID="{8B32EA79-641C-4506-B7D1-B128323218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ED2B6-6573-4072-9201-5447B4A50086}"/>
</file>

<file path=customXml/itemProps3.xml><?xml version="1.0" encoding="utf-8"?>
<ds:datastoreItem xmlns:ds="http://schemas.openxmlformats.org/officeDocument/2006/customXml" ds:itemID="{F0E0F53D-6137-49F5-87E3-C13354C99ED9}"/>
</file>

<file path=customXml/itemProps4.xml><?xml version="1.0" encoding="utf-8"?>
<ds:datastoreItem xmlns:ds="http://schemas.openxmlformats.org/officeDocument/2006/customXml" ds:itemID="{316024C1-BABE-421A-8F6E-7049AEF7403B}"/>
</file>

<file path=customXml/itemProps5.xml><?xml version="1.0" encoding="utf-8"?>
<ds:datastoreItem xmlns:ds="http://schemas.openxmlformats.org/officeDocument/2006/customXml" ds:itemID="{D75E9EB4-69BA-44FC-9334-2610D166A0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Fragestellung</vt:lpstr>
    </vt:vector>
  </TitlesOfParts>
  <Company>Bezirksregierung Köln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Fragestellung</dc:title>
  <dc:creator>KlinkhKl</dc:creator>
  <cp:lastModifiedBy>Schoder, Martin</cp:lastModifiedBy>
  <cp:revision>31</cp:revision>
  <cp:lastPrinted>2014-04-15T08:23:00Z</cp:lastPrinted>
  <dcterms:created xsi:type="dcterms:W3CDTF">2024-04-09T14:44:00Z</dcterms:created>
  <dcterms:modified xsi:type="dcterms:W3CDTF">2025-01-10T09:13:00Z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0x0101008396DB400455D4438466E8A9F14E53C7</vt:lpwstr>
  </property>
  <property fmtid="{D5CDD505-2E9C-101B-9397-08002B2CF9AE}" pid="3" name="_dlc_DocIdItemGuid">
    <vt:lpwstr>3ce5bfcf-4190-4dfd-89df-f19c9aa04278</vt:lpwstr>
  </property>
</Properties>
</file>