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F1" w:rsidRPr="007566FA" w:rsidRDefault="00DF18F1" w:rsidP="00DF18F1">
      <w:pPr>
        <w:rPr>
          <w:rFonts w:ascii="Arial" w:hAnsi="Arial"/>
          <w:b/>
          <w:bCs/>
          <w:sz w:val="32"/>
          <w:szCs w:val="32"/>
          <w:lang w:val="de-DE"/>
        </w:rPr>
      </w:pPr>
      <w:bookmarkStart w:id="0" w:name="_GoBack"/>
      <w:bookmarkEnd w:id="0"/>
      <w:r w:rsidRPr="007566FA">
        <w:rPr>
          <w:rFonts w:ascii="Arial" w:hAnsi="Arial"/>
          <w:b/>
          <w:bCs/>
          <w:sz w:val="32"/>
          <w:szCs w:val="32"/>
          <w:lang w:val="de-DE"/>
        </w:rPr>
        <w:t xml:space="preserve">Muster für einen Studienbericht </w:t>
      </w:r>
    </w:p>
    <w:p w:rsidR="00DF18F1" w:rsidRDefault="00DF18F1" w:rsidP="00DF18F1">
      <w:pPr>
        <w:rPr>
          <w:rFonts w:ascii="Arial" w:hAnsi="Arial"/>
          <w:b/>
          <w:bCs/>
          <w:sz w:val="32"/>
          <w:szCs w:val="32"/>
          <w:lang w:val="de-DE"/>
        </w:rPr>
      </w:pPr>
      <w:r w:rsidRPr="007566FA">
        <w:rPr>
          <w:rFonts w:ascii="Arial" w:hAnsi="Arial"/>
          <w:b/>
          <w:bCs/>
          <w:sz w:val="32"/>
          <w:szCs w:val="32"/>
          <w:lang w:val="de-DE"/>
        </w:rPr>
        <w:t xml:space="preserve">im Fach </w:t>
      </w:r>
      <w:r w:rsidRPr="007566FA">
        <w:rPr>
          <w:rFonts w:ascii="Arial" w:hAnsi="Arial"/>
          <w:b/>
          <w:bCs/>
          <w:sz w:val="32"/>
          <w:szCs w:val="32"/>
          <w:u w:val="single"/>
          <w:lang w:val="de-DE"/>
        </w:rPr>
        <w:t>Physik</w:t>
      </w:r>
      <w:r w:rsidRPr="007566FA">
        <w:rPr>
          <w:rFonts w:ascii="Arial" w:hAnsi="Arial"/>
          <w:b/>
          <w:bCs/>
          <w:sz w:val="32"/>
          <w:szCs w:val="32"/>
          <w:lang w:val="de-DE"/>
        </w:rPr>
        <w:t xml:space="preserve">  GK         </w:t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="007566FA">
        <w:rPr>
          <w:rFonts w:ascii="Arial" w:hAnsi="Arial"/>
          <w:b/>
          <w:bCs/>
          <w:sz w:val="32"/>
          <w:szCs w:val="32"/>
          <w:lang w:val="de-DE"/>
        </w:rPr>
        <w:tab/>
      </w:r>
      <w:r w:rsidRPr="007566FA">
        <w:rPr>
          <w:rFonts w:ascii="Arial" w:hAnsi="Arial"/>
          <w:b/>
          <w:bCs/>
          <w:sz w:val="32"/>
          <w:szCs w:val="32"/>
          <w:lang w:val="de-DE"/>
        </w:rPr>
        <w:t>Name:</w:t>
      </w:r>
    </w:p>
    <w:p w:rsidR="00516BA7" w:rsidRDefault="00516BA7" w:rsidP="00DF18F1">
      <w:pPr>
        <w:rPr>
          <w:rFonts w:ascii="Arial" w:hAnsi="Arial"/>
          <w:b/>
          <w:bCs/>
          <w:sz w:val="32"/>
          <w:szCs w:val="32"/>
          <w:lang w:val="de-DE"/>
        </w:rPr>
      </w:pPr>
    </w:p>
    <w:p w:rsidR="00516BA7" w:rsidRPr="00516BA7" w:rsidRDefault="00516BA7" w:rsidP="00516BA7">
      <w:pPr>
        <w:jc w:val="center"/>
        <w:rPr>
          <w:rFonts w:ascii="Arial" w:hAnsi="Arial"/>
          <w:sz w:val="20"/>
          <w:szCs w:val="20"/>
          <w:lang w:val="de-DE"/>
        </w:rPr>
      </w:pPr>
      <w:r w:rsidRPr="00516BA7">
        <w:rPr>
          <w:rFonts w:ascii="Arial" w:hAnsi="Arial"/>
          <w:sz w:val="20"/>
          <w:szCs w:val="20"/>
          <w:lang w:val="de-DE"/>
        </w:rPr>
        <w:t>(bitte individuelle Eintragungen eindeutig vornehmen)</w:t>
      </w:r>
    </w:p>
    <w:p w:rsidR="007566FA" w:rsidRPr="007566FA" w:rsidRDefault="007566FA" w:rsidP="00DF18F1">
      <w:pPr>
        <w:rPr>
          <w:rFonts w:ascii="Arial" w:hAnsi="Arial"/>
          <w:b/>
          <w:bCs/>
          <w:sz w:val="32"/>
          <w:szCs w:val="32"/>
          <w:lang w:val="de-DE"/>
        </w:rPr>
      </w:pPr>
    </w:p>
    <w:p w:rsidR="00DF18F1" w:rsidRPr="007566FA" w:rsidRDefault="00DF18F1" w:rsidP="00DF18F1">
      <w:pPr>
        <w:rPr>
          <w:rFonts w:ascii="Arial" w:hAnsi="Arial"/>
          <w:b/>
          <w:bCs/>
          <w:sz w:val="10"/>
          <w:szCs w:val="10"/>
          <w:lang w:val="de-DE"/>
        </w:rPr>
      </w:pPr>
    </w:p>
    <w:tbl>
      <w:tblPr>
        <w:tblStyle w:val="Tabellenraster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877"/>
        <w:gridCol w:w="3927"/>
        <w:gridCol w:w="2268"/>
      </w:tblGrid>
      <w:tr w:rsidR="00DF18F1" w:rsidRPr="00516BA7" w:rsidTr="007566FA">
        <w:trPr>
          <w:trHeight w:val="441"/>
        </w:trPr>
        <w:tc>
          <w:tcPr>
            <w:tcW w:w="2660" w:type="dxa"/>
            <w:vMerge w:val="restart"/>
          </w:tcPr>
          <w:p w:rsidR="00941F84" w:rsidRPr="007566FA" w:rsidRDefault="00941F84" w:rsidP="00A81757">
            <w:pPr>
              <w:pStyle w:val="TableContents"/>
              <w:jc w:val="center"/>
              <w:rPr>
                <w:rFonts w:ascii="Arial" w:hAnsi="Arial"/>
                <w:b/>
                <w:bCs/>
                <w:sz w:val="10"/>
                <w:szCs w:val="10"/>
                <w:lang w:val="de-DE"/>
              </w:rPr>
            </w:pPr>
          </w:p>
          <w:p w:rsidR="00DF18F1" w:rsidRPr="007566FA" w:rsidRDefault="00E21368" w:rsidP="00A81757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 w:rsidRPr="007566FA">
              <w:rPr>
                <w:rFonts w:ascii="Arial" w:hAnsi="Arial"/>
                <w:b/>
                <w:bCs/>
                <w:lang w:val="de-DE"/>
              </w:rPr>
              <w:t>I. Inhalt</w:t>
            </w:r>
          </w:p>
          <w:p w:rsidR="00DF18F1" w:rsidRPr="007566FA" w:rsidRDefault="00DF18F1" w:rsidP="00A81757">
            <w:pPr>
              <w:pStyle w:val="TableContents"/>
              <w:jc w:val="center"/>
              <w:rPr>
                <w:rFonts w:ascii="Arial" w:hAnsi="Arial"/>
                <w:b/>
                <w:bCs/>
                <w:sz w:val="10"/>
                <w:szCs w:val="10"/>
                <w:lang w:val="de-DE"/>
              </w:rPr>
            </w:pPr>
          </w:p>
          <w:p w:rsidR="00DF18F1" w:rsidRPr="007566FA" w:rsidRDefault="00DF18F1" w:rsidP="00A81757">
            <w:pPr>
              <w:pStyle w:val="TableContents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kern w:val="0"/>
                <w:sz w:val="20"/>
                <w:szCs w:val="20"/>
                <w:lang w:val="de-DE"/>
              </w:rPr>
              <w:t>gem. Kernlehrplan und fachlichen Vorgaben für das Zentralabitur im Jahr 2017</w:t>
            </w:r>
            <w:r w:rsidR="00C244F5" w:rsidRPr="007566FA">
              <w:rPr>
                <w:rFonts w:ascii="Arial" w:hAnsi="Arial"/>
                <w:kern w:val="0"/>
                <w:sz w:val="20"/>
                <w:szCs w:val="20"/>
                <w:lang w:val="de-DE"/>
              </w:rPr>
              <w:t xml:space="preserve"> (</w:t>
            </w:r>
            <w:r w:rsidR="00C244F5" w:rsidRPr="007566FA">
              <w:rPr>
                <w:rFonts w:ascii="Arial" w:hAnsi="Arial"/>
                <w:b/>
                <w:i/>
                <w:kern w:val="0"/>
                <w:sz w:val="20"/>
                <w:szCs w:val="20"/>
                <w:lang w:val="de-DE"/>
              </w:rPr>
              <w:t>Schwerpunkte 2017 kursiv</w:t>
            </w:r>
            <w:r w:rsidR="00C244F5" w:rsidRPr="007566FA">
              <w:rPr>
                <w:rFonts w:ascii="Arial" w:hAnsi="Arial"/>
                <w:kern w:val="0"/>
                <w:sz w:val="20"/>
                <w:szCs w:val="20"/>
                <w:lang w:val="de-DE"/>
              </w:rPr>
              <w:t>)</w:t>
            </w:r>
          </w:p>
        </w:tc>
        <w:tc>
          <w:tcPr>
            <w:tcW w:w="3118" w:type="dxa"/>
            <w:vMerge w:val="restart"/>
          </w:tcPr>
          <w:p w:rsidR="00DF18F1" w:rsidRPr="007566FA" w:rsidRDefault="00E21368" w:rsidP="00E21368">
            <w:pPr>
              <w:pStyle w:val="TableContents"/>
              <w:spacing w:before="120"/>
              <w:jc w:val="center"/>
              <w:rPr>
                <w:rFonts w:ascii="Arial" w:hAnsi="Arial"/>
                <w:b/>
                <w:bCs/>
                <w:lang w:val="de-DE"/>
              </w:rPr>
            </w:pPr>
            <w:r w:rsidRPr="007566FA">
              <w:rPr>
                <w:rFonts w:ascii="Arial" w:hAnsi="Arial"/>
                <w:b/>
                <w:bCs/>
                <w:lang w:val="de-DE"/>
              </w:rPr>
              <w:t xml:space="preserve">II. </w:t>
            </w:r>
            <w:r w:rsidR="00DF18F1" w:rsidRPr="007566FA">
              <w:rPr>
                <w:rFonts w:ascii="Arial" w:hAnsi="Arial"/>
                <w:b/>
                <w:bCs/>
                <w:lang w:val="de-DE"/>
              </w:rPr>
              <w:t>Kompetenz</w:t>
            </w:r>
            <w:r w:rsidR="00C07F32" w:rsidRPr="007566FA">
              <w:rPr>
                <w:rFonts w:ascii="Arial" w:hAnsi="Arial"/>
                <w:b/>
                <w:bCs/>
                <w:lang w:val="de-DE"/>
              </w:rPr>
              <w:softHyphen/>
            </w:r>
            <w:r w:rsidR="00C244F5" w:rsidRPr="007566FA">
              <w:rPr>
                <w:rFonts w:ascii="Arial" w:hAnsi="Arial"/>
                <w:b/>
                <w:bCs/>
                <w:lang w:val="de-DE"/>
              </w:rPr>
              <w:t>e</w:t>
            </w:r>
            <w:r w:rsidRPr="007566FA">
              <w:rPr>
                <w:rFonts w:ascii="Arial" w:hAnsi="Arial"/>
                <w:b/>
                <w:bCs/>
                <w:lang w:val="de-DE"/>
              </w:rPr>
              <w:t>n</w:t>
            </w:r>
          </w:p>
          <w:p w:rsidR="00DF18F1" w:rsidRPr="007566FA" w:rsidRDefault="00DF18F1" w:rsidP="004C05BF">
            <w:pPr>
              <w:pStyle w:val="TableContents"/>
              <w:rPr>
                <w:rFonts w:ascii="Arial" w:hAnsi="Arial"/>
                <w:b/>
                <w:bCs/>
                <w:lang w:val="de-DE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DF18F1" w:rsidRPr="007566FA" w:rsidRDefault="00DF18F1" w:rsidP="00E21368">
            <w:pPr>
              <w:jc w:val="center"/>
              <w:rPr>
                <w:rFonts w:ascii="Arial" w:hAnsi="Arial"/>
                <w:lang w:val="de-DE"/>
              </w:rPr>
            </w:pPr>
            <w:r w:rsidRPr="007566FA">
              <w:rPr>
                <w:rFonts w:ascii="Arial" w:hAnsi="Arial"/>
                <w:b/>
                <w:bCs/>
                <w:lang w:val="de-DE"/>
              </w:rPr>
              <w:t>II</w:t>
            </w:r>
            <w:r w:rsidR="00E21368" w:rsidRPr="007566FA">
              <w:rPr>
                <w:rFonts w:ascii="Arial" w:hAnsi="Arial"/>
                <w:b/>
                <w:bCs/>
                <w:lang w:val="de-DE"/>
              </w:rPr>
              <w:t>I</w:t>
            </w:r>
            <w:r w:rsidRPr="007566FA">
              <w:rPr>
                <w:rFonts w:ascii="Arial" w:hAnsi="Arial"/>
                <w:b/>
                <w:bCs/>
                <w:lang w:val="de-DE"/>
              </w:rPr>
              <w:t>. individuelle Konkretisierung der Angaben zur</w:t>
            </w:r>
            <w:r w:rsidR="00E21368" w:rsidRPr="007566FA">
              <w:rPr>
                <w:rFonts w:ascii="Arial" w:hAnsi="Arial"/>
                <w:b/>
                <w:bCs/>
                <w:lang w:val="de-DE"/>
              </w:rPr>
              <w:t xml:space="preserve"> </w:t>
            </w:r>
            <w:r w:rsidRPr="007566FA">
              <w:rPr>
                <w:rFonts w:ascii="Arial" w:hAnsi="Arial"/>
                <w:b/>
                <w:bCs/>
                <w:lang w:val="de-DE"/>
              </w:rPr>
              <w:t>Vorbereitung</w:t>
            </w:r>
          </w:p>
        </w:tc>
      </w:tr>
      <w:tr w:rsidR="00C07F32" w:rsidRPr="007566FA" w:rsidTr="007566FA">
        <w:trPr>
          <w:trHeight w:val="985"/>
        </w:trPr>
        <w:tc>
          <w:tcPr>
            <w:tcW w:w="2660" w:type="dxa"/>
            <w:vMerge/>
          </w:tcPr>
          <w:p w:rsidR="00C07F32" w:rsidRPr="007566FA" w:rsidRDefault="00C07F32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3118" w:type="dxa"/>
            <w:vMerge/>
          </w:tcPr>
          <w:p w:rsidR="00C07F32" w:rsidRPr="007566FA" w:rsidRDefault="00C07F32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2877" w:type="dxa"/>
            <w:vAlign w:val="center"/>
          </w:tcPr>
          <w:p w:rsidR="00C07F32" w:rsidRPr="007566FA" w:rsidRDefault="00C07F32" w:rsidP="00C07F32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 w:rsidRPr="007566FA">
              <w:rPr>
                <w:rFonts w:ascii="Arial" w:hAnsi="Arial"/>
                <w:b/>
                <w:bCs/>
                <w:lang w:val="de-DE"/>
              </w:rPr>
              <w:t>1. inhaltlich</w:t>
            </w:r>
          </w:p>
        </w:tc>
        <w:tc>
          <w:tcPr>
            <w:tcW w:w="3927" w:type="dxa"/>
            <w:vAlign w:val="center"/>
          </w:tcPr>
          <w:p w:rsidR="00C07F32" w:rsidRPr="007566FA" w:rsidRDefault="00C07F32" w:rsidP="00C07F32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 w:rsidRPr="007566FA">
              <w:rPr>
                <w:rFonts w:ascii="Arial" w:hAnsi="Arial"/>
                <w:b/>
                <w:bCs/>
                <w:lang w:val="de-DE"/>
              </w:rPr>
              <w:t>2. fachmethodisch</w:t>
            </w:r>
          </w:p>
        </w:tc>
        <w:tc>
          <w:tcPr>
            <w:tcW w:w="2268" w:type="dxa"/>
            <w:vAlign w:val="center"/>
          </w:tcPr>
          <w:p w:rsidR="00C07F32" w:rsidRPr="007566FA" w:rsidRDefault="00C07F32" w:rsidP="00C07F32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 w:rsidRPr="007566FA">
              <w:rPr>
                <w:rFonts w:ascii="Arial" w:hAnsi="Arial"/>
                <w:b/>
                <w:bCs/>
                <w:lang w:val="de-DE"/>
              </w:rPr>
              <w:t>3. verwendete Lern</w:t>
            </w:r>
            <w:r w:rsidRPr="007566FA">
              <w:rPr>
                <w:rFonts w:ascii="Arial" w:hAnsi="Arial"/>
                <w:b/>
                <w:bCs/>
              </w:rPr>
              <w:t>- und</w:t>
            </w:r>
            <w:r w:rsidRPr="007566FA">
              <w:rPr>
                <w:rFonts w:ascii="Arial" w:hAnsi="Arial"/>
                <w:b/>
                <w:bCs/>
                <w:lang w:val="de-DE"/>
              </w:rPr>
              <w:t xml:space="preserve"> Arbeits</w:t>
            </w:r>
            <w:r w:rsidRPr="007566FA">
              <w:rPr>
                <w:rFonts w:ascii="Arial" w:hAnsi="Arial"/>
                <w:b/>
                <w:bCs/>
                <w:lang w:val="de-DE"/>
              </w:rPr>
              <w:softHyphen/>
              <w:t>materialien</w:t>
            </w:r>
          </w:p>
        </w:tc>
      </w:tr>
      <w:tr w:rsidR="0032349F" w:rsidRPr="007566FA" w:rsidTr="007566FA">
        <w:tc>
          <w:tcPr>
            <w:tcW w:w="14850" w:type="dxa"/>
            <w:gridSpan w:val="5"/>
            <w:shd w:val="clear" w:color="auto" w:fill="F2F2F2" w:themeFill="background1" w:themeFillShade="F2"/>
          </w:tcPr>
          <w:p w:rsidR="0032349F" w:rsidRPr="007566FA" w:rsidRDefault="0032349F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Quantenobjekte</w:t>
            </w:r>
          </w:p>
        </w:tc>
      </w:tr>
      <w:tr w:rsidR="0032349F" w:rsidRPr="003E637C" w:rsidTr="007566FA">
        <w:trPr>
          <w:trHeight w:val="3671"/>
        </w:trPr>
        <w:tc>
          <w:tcPr>
            <w:tcW w:w="2660" w:type="dxa"/>
          </w:tcPr>
          <w:p w:rsidR="0032349F" w:rsidRPr="007566FA" w:rsidRDefault="0032349F" w:rsidP="00873986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b/>
                <w:kern w:val="0"/>
                <w:sz w:val="20"/>
                <w:szCs w:val="20"/>
                <w:lang w:val="de-DE" w:bidi="ar-SA"/>
              </w:rPr>
            </w:pPr>
            <w:r w:rsidRPr="007566FA">
              <w:rPr>
                <w:rFonts w:ascii="Arial" w:hAnsi="Arial"/>
                <w:b/>
                <w:kern w:val="0"/>
                <w:sz w:val="20"/>
                <w:szCs w:val="20"/>
                <w:lang w:val="de-DE" w:bidi="ar-SA"/>
              </w:rPr>
              <w:t>Elektron und Photon (Teilchen</w:t>
            </w:r>
            <w:r w:rsidRPr="007566FA">
              <w:rPr>
                <w:rFonts w:ascii="Arial" w:hAnsi="Arial"/>
                <w:b/>
                <w:kern w:val="0"/>
                <w:sz w:val="20"/>
                <w:szCs w:val="20"/>
                <w:lang w:val="de-DE" w:bidi="ar-SA"/>
              </w:rPr>
              <w:softHyphen/>
              <w:t>aspekt, Wellenaspekt)</w:t>
            </w:r>
          </w:p>
          <w:p w:rsidR="00A519C6" w:rsidRPr="007566FA" w:rsidRDefault="00A519C6" w:rsidP="00A519C6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hAnsi="Arial" w:cs="Arial"/>
                <w:i/>
                <w:kern w:val="0"/>
                <w:sz w:val="20"/>
                <w:szCs w:val="20"/>
                <w:lang w:val="de-DE" w:bidi="ar-SA"/>
              </w:rPr>
            </w:pPr>
            <w:r w:rsidRPr="007566FA">
              <w:rPr>
                <w:rFonts w:ascii="Arial" w:hAnsi="Arial" w:cs="Arial"/>
                <w:i/>
                <w:kern w:val="0"/>
                <w:sz w:val="20"/>
                <w:szCs w:val="20"/>
                <w:lang w:val="de-DE" w:bidi="ar-SA"/>
              </w:rPr>
              <w:t>„Das Wellenmodell als gemeinsames Beschreibungs</w:t>
            </w:r>
            <w:r w:rsidRPr="007566FA">
              <w:rPr>
                <w:rFonts w:ascii="Arial" w:hAnsi="Arial" w:cs="Arial"/>
                <w:i/>
                <w:kern w:val="0"/>
                <w:sz w:val="20"/>
                <w:szCs w:val="20"/>
                <w:lang w:val="de-DE" w:bidi="ar-SA"/>
              </w:rPr>
              <w:softHyphen/>
            </w:r>
            <w:r w:rsidRPr="007566FA">
              <w:rPr>
                <w:rFonts w:ascii="Arial" w:hAnsi="Arial" w:cs="Arial"/>
                <w:i/>
                <w:kern w:val="0"/>
                <w:sz w:val="20"/>
                <w:szCs w:val="20"/>
                <w:lang w:val="de-DE" w:bidi="ar-SA"/>
              </w:rPr>
              <w:softHyphen/>
              <w:t>mittel für Elektronen und Photonen“</w:t>
            </w:r>
          </w:p>
          <w:p w:rsidR="00ED4789" w:rsidRPr="007566FA" w:rsidRDefault="00ED4789" w:rsidP="00ED4789">
            <w:pPr>
              <w:pStyle w:val="TableContents"/>
              <w:rPr>
                <w:rFonts w:ascii="Arial" w:hAnsi="Arial"/>
                <w:b/>
                <w:kern w:val="0"/>
                <w:sz w:val="20"/>
                <w:szCs w:val="20"/>
                <w:lang w:val="de-DE" w:bidi="ar-SA"/>
              </w:rPr>
            </w:pPr>
          </w:p>
          <w:p w:rsidR="00ED4789" w:rsidRPr="007566FA" w:rsidRDefault="00ED4789" w:rsidP="00ED4789">
            <w:pPr>
              <w:pStyle w:val="TableContents"/>
              <w:rPr>
                <w:rFonts w:ascii="Arial" w:hAnsi="Arial"/>
                <w:b/>
                <w:kern w:val="0"/>
                <w:sz w:val="20"/>
                <w:szCs w:val="20"/>
                <w:lang w:val="de-DE" w:bidi="ar-SA"/>
              </w:rPr>
            </w:pPr>
            <w:r w:rsidRPr="007566FA">
              <w:rPr>
                <w:rFonts w:ascii="Arial" w:hAnsi="Arial"/>
                <w:b/>
                <w:kern w:val="0"/>
                <w:sz w:val="20"/>
                <w:szCs w:val="20"/>
                <w:lang w:val="de-DE" w:bidi="ar-SA"/>
              </w:rPr>
              <w:t>Quantenobjekte und ihre Eigenschaften</w:t>
            </w:r>
          </w:p>
          <w:p w:rsidR="00ED4789" w:rsidRPr="007566FA" w:rsidRDefault="00ED4789" w:rsidP="00ED4789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hAnsi="Arial" w:cs="Arial"/>
                <w:i/>
                <w:kern w:val="0"/>
                <w:sz w:val="20"/>
                <w:szCs w:val="20"/>
                <w:lang w:val="de-DE" w:bidi="ar-SA"/>
              </w:rPr>
            </w:pPr>
          </w:p>
          <w:p w:rsidR="00ED4789" w:rsidRPr="007566FA" w:rsidRDefault="00ED4789" w:rsidP="00873986">
            <w:pPr>
              <w:pStyle w:val="TableContents"/>
              <w:rPr>
                <w:rFonts w:ascii="Arial" w:hAnsi="Arial"/>
                <w:bCs/>
                <w:sz w:val="20"/>
                <w:szCs w:val="20"/>
                <w:lang w:val="de-DE"/>
              </w:rPr>
            </w:pPr>
          </w:p>
          <w:p w:rsidR="00ED4789" w:rsidRPr="007566FA" w:rsidRDefault="00ED4789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Bewegung von Ladungsträgern in homogenen E- und B-Feldern,</w:t>
            </w:r>
          </w:p>
          <w:p w:rsidR="00ED4789" w:rsidRPr="007566FA" w:rsidRDefault="00ED4789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Lorentzkraft</w:t>
            </w:r>
          </w:p>
          <w:p w:rsidR="00ED4789" w:rsidRPr="007566FA" w:rsidRDefault="00ED4789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Lichtwellenlänge, Lichtfrequenz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proofErr w:type="spellStart"/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Huygens’sches</w:t>
            </w:r>
            <w:proofErr w:type="spellEnd"/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 xml:space="preserve"> Prinzip, Kreiswellen, ebene Wellen, Reflexion,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lastRenderedPageBreak/>
              <w:t>Brechung, Beugung und Interferenz,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Streuung von Elektronen an Festkörpern, De-Broglie-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Wellenlänge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Licht und Materie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Energie bewegter Elektronen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Quantelung der Energie von Licht, Austrittsarbeit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Elementarladung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Elektronenmasse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Photonen als Quantenobjekt</w:t>
            </w:r>
          </w:p>
          <w:p w:rsidR="00873986" w:rsidRPr="007566FA" w:rsidRDefault="00873986" w:rsidP="003B29A7">
            <w:pPr>
              <w:pStyle w:val="TableContents"/>
              <w:spacing w:after="120"/>
              <w:rPr>
                <w:rFonts w:ascii="Arial" w:hAnsi="Arial"/>
                <w:b/>
                <w:bCs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Cs/>
                <w:sz w:val="20"/>
                <w:szCs w:val="20"/>
                <w:lang w:val="de-DE"/>
              </w:rPr>
              <w:t>Elektronen als Quantenobjekt</w:t>
            </w:r>
          </w:p>
        </w:tc>
        <w:tc>
          <w:tcPr>
            <w:tcW w:w="3118" w:type="dxa"/>
          </w:tcPr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 xml:space="preserve">erläutern anhand einer vereinfachten Version des </w:t>
            </w:r>
            <w:proofErr w:type="spellStart"/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Millikanversuchs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die grundlegenden Ideen und Ergebnisse zur Bestimmung der Elementarladung (UF1, E5),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bestimmen die Geschwindigkeitsänderung eines Ladungsträgers nach Durchlaufen einer elektrischen Spannung (UF2),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beschreiben Eigenschaften und Wirkungen homogener elektrischer und magnetischer Felder und erläutern deren Definitions</w:t>
            </w:r>
            <w:r w:rsidR="003154AF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gleichungen (UF2, UF1),</w:t>
            </w:r>
          </w:p>
          <w:p w:rsidR="000117D2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erläutern die Aussage der De-Broglie-Hypothese, wenden diese zur Erklärung des Beugungsbildes beim 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Elektronenbeugungs</w:t>
            </w:r>
            <w:r w:rsidR="003154AF"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experiment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an und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bestimmen die Wellenlänge der Elektronen (UF1, UF2, E4).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erläutern am Beispiel der Quantenobjekte Elektron und Photon die </w:t>
            </w: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 xml:space="preserve">Bedeutung von Modellen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als grundlegende Erkenntniswerkzeuge in der Physik (E6, E7),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modellieren Vorgänge im 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Fadenstrahlrohr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(Energie der Elektronen, Lorentzkraft) mathematisch, variieren Parameter und leiten dafür deduktiv Schlussfolgerungen her, die sich experimentell überprüfen lassen, und ermitteln die </w:t>
            </w:r>
            <w:r w:rsidR="005F489B" w:rsidRPr="007566FA">
              <w:rPr>
                <w:rFonts w:ascii="Arial" w:hAnsi="Arial"/>
                <w:sz w:val="20"/>
                <w:szCs w:val="20"/>
                <w:lang w:val="de-DE"/>
              </w:rPr>
              <w:t>E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lektronenmasse</w:t>
            </w:r>
            <w:r w:rsidR="005F489B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(E6, E3, E5),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bestimmen Wellenlängen und Frequenzen von Licht mit 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Doppelspalt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und 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Gitter</w:t>
            </w:r>
            <w:r w:rsidR="005F489B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(E5),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demonstrieren anhand eines 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Experiments zum Photoeffekt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den Quantencharakter</w:t>
            </w:r>
            <w:r w:rsidR="005F489B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von Licht und bestimmen den Zusammenhang von Energie, Wellenlänge und</w:t>
            </w:r>
            <w:r w:rsidR="005F489B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Frequenz von Photonen sowie die Austrittsarbeit der Elektronen (E5, E2),</w:t>
            </w:r>
          </w:p>
          <w:p w:rsidR="003E244E" w:rsidRPr="007566FA" w:rsidRDefault="003E244E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untersuchen, ergänzend zum Realexperiment, </w:t>
            </w: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>Computersimulationen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zum Verhalten</w:t>
            </w:r>
            <w:r w:rsidR="005F489B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von Quantenobjekten (E6).</w:t>
            </w:r>
          </w:p>
          <w:p w:rsidR="005F489B" w:rsidRPr="007566FA" w:rsidRDefault="005F489B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veranschaulichen mithilfe der 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Wellenwanne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qualitativ unter Verwendung von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 xml:space="preserve">Fachbegriffen auf der Grundlage des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Huygens’schen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Prinzips Kreiswellen, ebene Wellen sowie die Phänomene Beugung, Interferenz, Reflexion und Brechung (K3),</w:t>
            </w:r>
          </w:p>
          <w:p w:rsidR="005F489B" w:rsidRPr="007566FA" w:rsidRDefault="005F489B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verdeutlichen die Wahrscheinlichkeits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interpretation für Quanten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objekte unter Verwendung geeigneter Darstellungen (Graphiken, Simulations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programme) (K3).</w:t>
            </w:r>
          </w:p>
          <w:p w:rsidR="005F489B" w:rsidRPr="007566FA" w:rsidRDefault="005F489B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zeigen an Beispielen die </w:t>
            </w: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>Grenzen und Gültigkeits</w:t>
            </w:r>
            <w:r w:rsidR="003154AF"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>be</w:t>
            </w:r>
            <w:r w:rsidR="003154AF"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>reiche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von Wellen- und Teil</w:t>
            </w:r>
            <w:r w:rsidR="003154AF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chen</w:t>
            </w: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>modellen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für Licht und Elektronen auf (B4, K4),</w:t>
            </w:r>
          </w:p>
          <w:p w:rsidR="005F489B" w:rsidRPr="007566FA" w:rsidRDefault="005F489B" w:rsidP="005F489B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beschreiben und diskutie</w:t>
            </w:r>
            <w:r w:rsidR="003154AF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ren die Kontroverse um die Kopenhagener Deutung und den Welle-Teilchen-Dualismus (B4, K4).</w:t>
            </w:r>
          </w:p>
        </w:tc>
        <w:tc>
          <w:tcPr>
            <w:tcW w:w="2877" w:type="dxa"/>
          </w:tcPr>
          <w:p w:rsidR="004C05BF" w:rsidRPr="007566FA" w:rsidRDefault="00496BE5" w:rsidP="00496BE5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lastRenderedPageBreak/>
              <w:t>(vom Bewerber auszufüllen – möglichst detailliert den einzelnen Kompetenzen und Inhalten zugeordnet)</w:t>
            </w:r>
          </w:p>
        </w:tc>
        <w:tc>
          <w:tcPr>
            <w:tcW w:w="3927" w:type="dxa"/>
          </w:tcPr>
          <w:p w:rsidR="00EB5B19" w:rsidRPr="007566FA" w:rsidRDefault="00EB5B19" w:rsidP="00EB5B19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Erkenntnisgewinnung durch Experimente an folgenden Beispielen:</w:t>
            </w:r>
          </w:p>
          <w:p w:rsidR="00FA2ED7" w:rsidRPr="007566FA" w:rsidRDefault="00FA2ED7" w:rsidP="00BC09EE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Millikanversuch</w:t>
            </w:r>
            <w:proofErr w:type="spellEnd"/>
          </w:p>
          <w:p w:rsidR="00FA2ED7" w:rsidRPr="007566FA" w:rsidRDefault="00FA2ED7" w:rsidP="00BC09EE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Elektronenbeugungs</w:t>
            </w: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softHyphen/>
              <w:t>experiment</w:t>
            </w:r>
          </w:p>
          <w:p w:rsidR="00FA2ED7" w:rsidRPr="007566FA" w:rsidRDefault="00FA2ED7" w:rsidP="00BC09EE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Fadenstrahlrohr</w:t>
            </w:r>
          </w:p>
          <w:p w:rsidR="00BC09EE" w:rsidRPr="007566FA" w:rsidRDefault="00FA2ED7" w:rsidP="00BC09EE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Doppelspalt und Gitter</w:t>
            </w:r>
          </w:p>
          <w:p w:rsidR="00BC09EE" w:rsidRPr="007566FA" w:rsidRDefault="00FA2ED7" w:rsidP="00BC09EE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Experiment zum Photoeffekt</w:t>
            </w:r>
          </w:p>
          <w:p w:rsidR="00FA2ED7" w:rsidRPr="007566FA" w:rsidRDefault="00FA2ED7" w:rsidP="00BC09EE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Wellenwanne</w:t>
            </w:r>
          </w:p>
          <w:p w:rsidR="00F438BB" w:rsidRPr="007566FA" w:rsidRDefault="00F438BB" w:rsidP="00BC09EE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</w:p>
          <w:p w:rsidR="00F438BB" w:rsidRPr="007566FA" w:rsidRDefault="00F438BB" w:rsidP="00FA2ED7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Erkenntnisgewinnung durch Modell</w:t>
            </w:r>
            <w:r w:rsidR="00BC09EE"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</w:t>
            </w: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:</w:t>
            </w:r>
          </w:p>
          <w:p w:rsidR="00F438BB" w:rsidRPr="007566FA" w:rsidRDefault="00F438BB" w:rsidP="00F438BB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</w:p>
          <w:p w:rsidR="00FA2ED7" w:rsidRPr="007566FA" w:rsidRDefault="00FA2ED7" w:rsidP="00FA2ED7">
            <w:pPr>
              <w:pStyle w:val="Listenabsatz"/>
              <w:widowControl/>
              <w:numPr>
                <w:ilvl w:val="0"/>
                <w:numId w:val="6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 xml:space="preserve">Bedeutung von Modellen als grundlegende Erkenntniswerkzeuge am Beispiel der Quantenobjekte Elektron und Photon </w:t>
            </w:r>
          </w:p>
          <w:p w:rsidR="00F438BB" w:rsidRPr="007566FA" w:rsidRDefault="00FA2ED7" w:rsidP="00FA2ED7">
            <w:pPr>
              <w:pStyle w:val="Listenabsatz"/>
              <w:widowControl/>
              <w:numPr>
                <w:ilvl w:val="0"/>
                <w:numId w:val="6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Grenzen und Gültigkeitsbereiche von Wellen- und Teilchenmodellen</w:t>
            </w:r>
          </w:p>
          <w:p w:rsidR="00FA2ED7" w:rsidRPr="007566FA" w:rsidRDefault="00FA2ED7" w:rsidP="00FA2ED7">
            <w:pPr>
              <w:pStyle w:val="Listenabsatz"/>
              <w:widowControl/>
              <w:numPr>
                <w:ilvl w:val="0"/>
                <w:numId w:val="6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Computersimulationen zum Verhalten von Quantenobjekten</w:t>
            </w:r>
          </w:p>
          <w:p w:rsidR="00F4314A" w:rsidRPr="007566FA" w:rsidRDefault="00F4314A" w:rsidP="00FA2ED7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:rsidR="00B535AE" w:rsidRPr="007566FA" w:rsidRDefault="00B535AE" w:rsidP="00B535AE">
            <w:pPr>
              <w:pStyle w:val="TableContents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Allgemeine Werke zur Vorbereitung</w:t>
            </w:r>
          </w:p>
          <w:p w:rsidR="00B535AE" w:rsidRPr="007566FA" w:rsidRDefault="00B535AE" w:rsidP="00B535AE">
            <w:pPr>
              <w:pStyle w:val="TableContents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32349F" w:rsidRDefault="007566FA" w:rsidP="007566FA">
            <w:pPr>
              <w:rPr>
                <w:rFonts w:ascii="Arial" w:hAnsi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Cs/>
                <w:color w:val="FF0000"/>
                <w:sz w:val="20"/>
                <w:szCs w:val="20"/>
                <w:lang w:val="de-DE"/>
              </w:rPr>
              <w:t>(vom Bewerber auszufüllen</w:t>
            </w:r>
            <w:r w:rsidR="00B535AE" w:rsidRPr="007566FA">
              <w:rPr>
                <w:rFonts w:ascii="Arial" w:hAnsi="Arial"/>
                <w:bCs/>
                <w:color w:val="FF0000"/>
                <w:sz w:val="20"/>
                <w:szCs w:val="20"/>
                <w:lang w:val="de-DE"/>
              </w:rPr>
              <w:t>)</w:t>
            </w:r>
          </w:p>
          <w:p w:rsidR="003E637C" w:rsidRDefault="003E637C" w:rsidP="007566FA">
            <w:pPr>
              <w:rPr>
                <w:rFonts w:ascii="Arial" w:hAnsi="Arial"/>
                <w:bCs/>
                <w:color w:val="FF0000"/>
                <w:sz w:val="20"/>
                <w:szCs w:val="20"/>
                <w:lang w:val="de-DE"/>
              </w:rPr>
            </w:pPr>
          </w:p>
          <w:p w:rsidR="003E637C" w:rsidRPr="007566FA" w:rsidRDefault="003E637C" w:rsidP="007566FA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524482">
              <w:rPr>
                <w:i/>
                <w:sz w:val="20"/>
                <w:szCs w:val="20"/>
                <w:lang w:val="de-DE"/>
              </w:rPr>
              <w:t>bibliografische Angaben mit Autor, Titel, Verlag, Ausgabe und Jahr sowie Seitenzahl(en)</w:t>
            </w:r>
          </w:p>
        </w:tc>
      </w:tr>
      <w:tr w:rsidR="00F4314A" w:rsidRPr="007566FA" w:rsidTr="007566FA">
        <w:tc>
          <w:tcPr>
            <w:tcW w:w="14850" w:type="dxa"/>
            <w:gridSpan w:val="5"/>
            <w:shd w:val="clear" w:color="auto" w:fill="F2F2F2" w:themeFill="background1" w:themeFillShade="F2"/>
          </w:tcPr>
          <w:p w:rsidR="00F4314A" w:rsidRPr="007566FA" w:rsidRDefault="000117D2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Elektrodynamik</w:t>
            </w:r>
          </w:p>
        </w:tc>
      </w:tr>
      <w:tr w:rsidR="000117D2" w:rsidRPr="00516BA7" w:rsidTr="007566FA">
        <w:tc>
          <w:tcPr>
            <w:tcW w:w="2660" w:type="dxa"/>
          </w:tcPr>
          <w:p w:rsidR="000117D2" w:rsidRPr="007566FA" w:rsidRDefault="000117D2" w:rsidP="00BC09EE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Spannung und elektrische Energie</w:t>
            </w:r>
          </w:p>
          <w:p w:rsidR="00BC09EE" w:rsidRPr="007566FA" w:rsidRDefault="00BC09EE" w:rsidP="00BC09EE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:rsidR="000117D2" w:rsidRPr="007566FA" w:rsidRDefault="000117D2" w:rsidP="00BC09EE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Induktion</w:t>
            </w:r>
          </w:p>
          <w:p w:rsidR="00BC09EE" w:rsidRPr="007566FA" w:rsidRDefault="00BC09EE" w:rsidP="00BC09EE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:rsidR="000117D2" w:rsidRPr="007566FA" w:rsidRDefault="000117D2" w:rsidP="00BC09EE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Spannungs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softHyphen/>
              <w:t>wandlung</w:t>
            </w:r>
          </w:p>
          <w:p w:rsidR="00BC09EE" w:rsidRPr="007566FA" w:rsidRDefault="00BC09EE" w:rsidP="00BC09EE">
            <w:pPr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A519C6" w:rsidRPr="007566FA" w:rsidRDefault="00A519C6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Elektromagnetische Induktion</w:t>
            </w: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Induktionsspannung</w:t>
            </w: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Transformator</w:t>
            </w: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Lenz’sche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Regel</w:t>
            </w: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Erzeugung von sinusförmigen Wechselspannungen</w:t>
            </w: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Energieerhaltung</w:t>
            </w:r>
          </w:p>
          <w:p w:rsidR="00BC09EE" w:rsidRPr="007566FA" w:rsidRDefault="00BC09EE" w:rsidP="003B29A7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Ohm’sche „Verluste“</w:t>
            </w:r>
          </w:p>
        </w:tc>
        <w:tc>
          <w:tcPr>
            <w:tcW w:w="3118" w:type="dxa"/>
          </w:tcPr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zeigen den Einfluss und die Anwendung physikalischer Grundlagen in Lebenswelt und Technik am Beispiel der Bereitstellung und Weiterleitung elektrischer Energie auf (UF4),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definieren die Spannung als Verhältnis von Energie und Ladung und bestimmen damit Energien bei elektrischen Leitungsvorgängen (UF2),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bestimmen die relative Orientierung von Bewegungsrichtung eines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Ladungsträgers, Magnetfeldrichtung und resultierender Kraftwirkung mithilfe einer Drei-Finger-Regel (UF2, E6),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am Beispiel der Leiterschaukel das Auftreten einer Induktionsspannung durch die Wirkung der Lorentzkraft auf bewegte Ladungsträger (UF1, E6),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führen Induktions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erscheinungen an einer Leiterschleife auf die beiden grundlegenden Ursachen „zeitlich veränderliches Magnetfeld“ bzw. „zeitlich veränderliche (effektive) Fläche“ zurück (UF3, UF4),</w:t>
            </w:r>
          </w:p>
          <w:p w:rsidR="000117D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ermitteln die Übersetzungs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verhältnisse von Spannung und Stromstärke beim Transformator (UF1, UF2).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erläutern anhand des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Thomson’schen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Ringversuchs die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Lenz’sche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Regel (E5, UF4),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das Entstehen sinusförmiger Wechselspannungen in Generatoren (E2, E6),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geben Parameter von Transformatoren zur gezielten Veränderung einer elektrischen Wechselspannung an (E4),</w:t>
            </w:r>
          </w:p>
          <w:p w:rsidR="00C03EB2" w:rsidRPr="007566FA" w:rsidRDefault="00C03EB2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werten Messdaten, die mit einem Oszilloskop bzw. mit einem Messwerterfassungs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 xml:space="preserve">system gewonnen wurden, im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Hinblick auf Zeiten, Frequenzen und Spannungen aus (E2, E5).</w:t>
            </w:r>
          </w:p>
          <w:p w:rsidR="004A7CB6" w:rsidRPr="007566FA" w:rsidRDefault="004A7CB6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verwenden ein physikalisches Modellexperiment zu Freileitungen, um technologische Prinzipien der Bereitstellung und Weiterleitung von elektrischer Energie zu demonstrieren und zu erklären (K3),</w:t>
            </w:r>
          </w:p>
          <w:p w:rsidR="004A7CB6" w:rsidRPr="007566FA" w:rsidRDefault="004A7CB6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recherchieren bei vorgegebenen Fragestellungen historische Vorstellungen und Experimente zu Induktionserscheinungen (K2),</w:t>
            </w:r>
          </w:p>
          <w:p w:rsidR="00C03EB2" w:rsidRPr="007566FA" w:rsidRDefault="004A7CB6" w:rsidP="004A7CB6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adressatenbezogen Zielsetzungen, Aufbauten und Ergebnisse von Experimenten im Bereich der Elektrodynamik jeweils sprachlich angemessen und verständlich (K3).</w:t>
            </w:r>
          </w:p>
        </w:tc>
        <w:tc>
          <w:tcPr>
            <w:tcW w:w="2877" w:type="dxa"/>
          </w:tcPr>
          <w:p w:rsidR="004C05BF" w:rsidRPr="007566FA" w:rsidRDefault="004C05BF" w:rsidP="00577C0B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927" w:type="dxa"/>
          </w:tcPr>
          <w:p w:rsidR="00EB5B19" w:rsidRPr="007566FA" w:rsidRDefault="00EB5B19" w:rsidP="00EB5B19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Erkenntnisgewinnung durch Experimente an folgenden Beispielen:</w:t>
            </w:r>
          </w:p>
          <w:p w:rsidR="004A7CB6" w:rsidRPr="007566FA" w:rsidRDefault="004A7CB6" w:rsidP="004A7CB6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Leiterschleife </w:t>
            </w:r>
            <w:proofErr w:type="spellStart"/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Millikanversuch</w:t>
            </w:r>
            <w:proofErr w:type="spellEnd"/>
          </w:p>
          <w:p w:rsidR="004A7CB6" w:rsidRPr="007566FA" w:rsidRDefault="004A7CB6" w:rsidP="004A7CB6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Thomson’schen</w:t>
            </w:r>
            <w:proofErr w:type="spellEnd"/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 Ringversuchs </w:t>
            </w:r>
          </w:p>
          <w:p w:rsidR="004A7CB6" w:rsidRPr="007566FA" w:rsidRDefault="004A7CB6" w:rsidP="004A7CB6">
            <w:pPr>
              <w:pStyle w:val="Listenabsatz"/>
              <w:widowControl/>
              <w:numPr>
                <w:ilvl w:val="0"/>
                <w:numId w:val="17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Modellexperiment zu Freileitungen</w:t>
            </w:r>
          </w:p>
          <w:p w:rsidR="004A7CB6" w:rsidRPr="007566FA" w:rsidRDefault="004A7CB6" w:rsidP="004A7CB6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</w:p>
          <w:p w:rsidR="004A7CB6" w:rsidRPr="007566FA" w:rsidRDefault="00A519C6" w:rsidP="004A7CB6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 xml:space="preserve">Auswertung der </w:t>
            </w:r>
            <w:r w:rsidR="004A7CB6"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Messdaten</w:t>
            </w: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r w:rsidR="004A7CB6"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von Oszilloskop und Messwerterfassungs</w:t>
            </w:r>
            <w:r w:rsidR="004A7CB6"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softHyphen/>
              <w:t>system</w:t>
            </w:r>
          </w:p>
          <w:p w:rsidR="005931E7" w:rsidRPr="007566FA" w:rsidRDefault="005931E7" w:rsidP="00A519C6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</w:p>
        </w:tc>
        <w:tc>
          <w:tcPr>
            <w:tcW w:w="2268" w:type="dxa"/>
          </w:tcPr>
          <w:p w:rsidR="000117D2" w:rsidRPr="007566FA" w:rsidRDefault="000117D2">
            <w:pPr>
              <w:rPr>
                <w:rFonts w:ascii="Arial" w:hAnsi="Arial"/>
                <w:sz w:val="20"/>
                <w:szCs w:val="20"/>
                <w:lang w:val="de-DE"/>
              </w:rPr>
            </w:pPr>
          </w:p>
        </w:tc>
      </w:tr>
      <w:tr w:rsidR="005931E7" w:rsidRPr="007566FA" w:rsidTr="007566FA">
        <w:tc>
          <w:tcPr>
            <w:tcW w:w="14850" w:type="dxa"/>
            <w:gridSpan w:val="5"/>
            <w:shd w:val="clear" w:color="auto" w:fill="F2F2F2" w:themeFill="background1" w:themeFillShade="F2"/>
          </w:tcPr>
          <w:p w:rsidR="005931E7" w:rsidRPr="007566FA" w:rsidRDefault="005931E7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Strahlung und Materie</w:t>
            </w:r>
          </w:p>
        </w:tc>
      </w:tr>
      <w:tr w:rsidR="005931E7" w:rsidRPr="00516BA7" w:rsidTr="007566FA">
        <w:tc>
          <w:tcPr>
            <w:tcW w:w="2660" w:type="dxa"/>
          </w:tcPr>
          <w:p w:rsidR="005931E7" w:rsidRPr="007566FA" w:rsidRDefault="005931E7" w:rsidP="00A519C6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Spektrum der el</w:t>
            </w:r>
            <w:r w:rsidR="00A519C6"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e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ktromagnetischen Strahlung</w:t>
            </w:r>
          </w:p>
          <w:p w:rsidR="005931E7" w:rsidRPr="007566FA" w:rsidRDefault="005931E7" w:rsidP="00A519C6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Energiequantelung in der Atomhülle</w:t>
            </w:r>
          </w:p>
          <w:p w:rsidR="005931E7" w:rsidRPr="007566FA" w:rsidRDefault="005931E7" w:rsidP="00A519C6">
            <w:pPr>
              <w:spacing w:after="120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i/>
                <w:sz w:val="20"/>
                <w:szCs w:val="20"/>
                <w:lang w:val="de-DE"/>
              </w:rPr>
              <w:t>„Erkenntnisse über den Aufbau der Atome“</w:t>
            </w:r>
          </w:p>
          <w:p w:rsidR="005931E7" w:rsidRPr="007566FA" w:rsidRDefault="005931E7" w:rsidP="00A519C6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Ionisierende Strahlung</w:t>
            </w:r>
          </w:p>
          <w:p w:rsidR="005931E7" w:rsidRPr="007566FA" w:rsidRDefault="005931E7" w:rsidP="00A519C6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Kernumwandlung</w:t>
            </w:r>
          </w:p>
          <w:p w:rsidR="005931E7" w:rsidRPr="007566FA" w:rsidRDefault="005931E7" w:rsidP="00A519C6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Standardmodell der Elementarteilchen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Quantenhafte Emission und Absorption von Photonen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Detektoren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Biologische Wirkung ionisierender Strahlung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(Virtuelles) Photon als Austauschteilchen der elektromagnetischen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Wechselwirkung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Konzept der Austauschteilchen vs. Feldkonzept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Linienspektren, Energieniveaus der Atomhülle, Quantelung</w:t>
            </w:r>
            <w:r w:rsidR="00577C0B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der Energie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Dosimetrie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Energieaufnahme im menschlichen Gewebe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Kern-Hülle-Modell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Strahlungsarten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Elementumwandlung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Röntgenstrahlung</w:t>
            </w:r>
          </w:p>
          <w:p w:rsidR="00A519C6" w:rsidRPr="007566FA" w:rsidRDefault="00A519C6" w:rsidP="00A519C6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Kernbausteine und Elementarteilchen</w:t>
            </w:r>
          </w:p>
        </w:tc>
        <w:tc>
          <w:tcPr>
            <w:tcW w:w="3118" w:type="dxa"/>
          </w:tcPr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 xml:space="preserve">erklären Sternspektren und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Fraunhoferlinien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(UF1, E5, K2),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erklären die Energie absorbierter und emittierter Photonen mit den unterschiedlichen Energieniveaus in der Atomhülle (UF1, E6),</w:t>
            </w:r>
          </w:p>
          <w:p w:rsidR="005931E7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unterscheiden α-, β-, γ-Strahlung und Röntgenstrahlung sowie Neutronen- und Schwerionenstrahlung (UF3),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erläutern den Aufbau und die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Funktionsweise von Nachweisgeräten für ionisierende Strahlung (Geiger-Müller-Zählrohr) und bestimmen Halbwertszeiten und Zählraten (UF1, E2),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den Begriff der Radioaktivität und beschreiben zugehörige Kernumwandlungsprozesse (UF1, K1),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beschreiben Wirkungen von ionisierender und elektromagnetischer Strahlung auf Materie und lebende Organismen (UF1),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mithilfe des aktuellen Standardmodells den Aufbau der Kernbausteine und erklären mit ihm Phänomene der Kernphysik (UF3, E6),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erklären an einfachen Beispielen Teilchen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umwandlungen im Standardmodell (UF1).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erläutern, vergleichen und beurteilen Modelle zur Struktur von Atomen und Materie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bausteinen (E6, UF3, B4),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den Nachweis unterschiedlicher Arten ionisierender Strahlung mithilfe von Absorptionsexperimenten (E4, E5),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die Bedeutung von Flammenfärbung und Linienspektren bzw. Spektralanalyse, die Ergebnisse des Franck-Hertz-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Versuchs sowie die charakteristischen Röntgenspektren für die Entwicklung von Modellen der diskreten Energiezustände von Elektronen in der Atomhülle (E2, E5, E6, E7),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stellen dar, wie mit spektroskopischen Methoden Informationen über die Entstehung und den Aufbau des Weltalls gewonnen werden können (E2, K1),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begründen in einfachen Modellen wesentliche biologisch-medizinische Wirkungen von ionisierender Strahlung mit deren typischen physikalischen Eigenschaften (E6, UF4),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vergleichen in Grundprinzipien das Modell des Photons als Austauschteilchen für die elektro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magnetische Wechselwirkung exemplarisch für fundamentale Wechsel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  <w:t>wirkungen mit dem Modell des Feldes (E6).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interpretieren Spektraltafeln des Sonnenspektrums im Hinblick auf die in der Sonnen- und Erdatmosphäre vorhandenen Stoffe (K3, K1),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bereiten Informationen über wesentliche biologisch-medizinische Anwendungen und Wirkungen von ionisierender Strahlung für unterschiedliche Adressaten auf (K2, K3, B3, B4),</w:t>
            </w:r>
          </w:p>
          <w:p w:rsidR="00577C0B" w:rsidRPr="007566FA" w:rsidRDefault="00577C0B" w:rsidP="00D16F4C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recherchieren in Fachzeit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schriften, Zeitungs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artikeln bzw. Veröffentlichungen von Forschungseinrichtungen zu ausgewählten aktuellen Entwicklungen in der Elementarteilchenphysik (K2).</w:t>
            </w:r>
          </w:p>
          <w:p w:rsidR="00D16F4C" w:rsidRPr="007566FA" w:rsidRDefault="00D16F4C" w:rsidP="00395B48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bewerten an ausgewählten Beispielen Rollen und Beiträge von Physikerinnen und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Physikern zu Erkenntnissen in der Kern- und 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t>E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lementar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teilchenphysik (B1, B3),</w:t>
            </w:r>
          </w:p>
          <w:p w:rsidR="00D16F4C" w:rsidRPr="007566FA" w:rsidRDefault="00D16F4C" w:rsidP="00395B48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bewerten Gefahren und Nutzen der Anwendung ionisierender Strahlung unter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Abwägung unter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schiedlicher Kriterien (B3, B4),</w:t>
            </w:r>
          </w:p>
          <w:p w:rsidR="00D16F4C" w:rsidRPr="007566FA" w:rsidRDefault="00D16F4C" w:rsidP="00395B48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das Vorkommen künstlicher und natürlicher Strahlung, ordnen deren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Wirkung auf den Menschen mithilfe einfacher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dosi</w:t>
            </w:r>
            <w:r w:rsidR="00EB5B19" w:rsidRPr="007566FA">
              <w:rPr>
                <w:rFonts w:ascii="Arial" w:hAnsi="Arial"/>
                <w:sz w:val="20"/>
                <w:szCs w:val="20"/>
                <w:lang w:val="de-DE"/>
              </w:rPr>
              <w:softHyphen/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metrischer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Begriffe ein und bewerten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Schutzmaßnahmen im Hinblick auf die Strahlenbelastungen des Menschen</w:t>
            </w:r>
            <w:r w:rsidR="00395B48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im Alltag (B1, K2).</w:t>
            </w:r>
          </w:p>
        </w:tc>
        <w:tc>
          <w:tcPr>
            <w:tcW w:w="2877" w:type="dxa"/>
          </w:tcPr>
          <w:p w:rsidR="00D43533" w:rsidRPr="007566FA" w:rsidRDefault="00D43533" w:rsidP="00F77F09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eastAsiaTheme="minorHAnsi" w:hAnsi="Arial" w:cs="Arial"/>
                <w:i/>
                <w:iCs/>
                <w:kern w:val="0"/>
                <w:sz w:val="20"/>
                <w:szCs w:val="20"/>
                <w:lang w:val="de-DE" w:eastAsia="en-US" w:bidi="ar-SA"/>
              </w:rPr>
            </w:pPr>
          </w:p>
        </w:tc>
        <w:tc>
          <w:tcPr>
            <w:tcW w:w="3927" w:type="dxa"/>
          </w:tcPr>
          <w:p w:rsidR="00EB5B19" w:rsidRPr="007566FA" w:rsidRDefault="00EB5B19" w:rsidP="00EB5B19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Erkenntnisgewinnung durch Experimente an folgenden Beispielen:</w:t>
            </w:r>
          </w:p>
          <w:p w:rsidR="00EB5B19" w:rsidRPr="007566FA" w:rsidRDefault="00EB5B19" w:rsidP="00EB5B19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Absorptions</w:t>
            </w: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softHyphen/>
              <w:t>experimente</w:t>
            </w: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</w:p>
          <w:p w:rsidR="00EB5B19" w:rsidRPr="007566FA" w:rsidRDefault="00EB5B19" w:rsidP="00EB5B19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Flammenfärbung </w:t>
            </w:r>
          </w:p>
          <w:p w:rsidR="00EB5B19" w:rsidRPr="007566FA" w:rsidRDefault="00EB5B19" w:rsidP="00EB5B19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Linienspektren </w:t>
            </w: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 xml:space="preserve">bzw. </w:t>
            </w: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Spektralanalyse </w:t>
            </w:r>
          </w:p>
          <w:p w:rsidR="00EB5B19" w:rsidRPr="007566FA" w:rsidRDefault="00EB5B19" w:rsidP="00EB5B19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Franck-Hertz-Versuchs </w:t>
            </w:r>
          </w:p>
          <w:p w:rsidR="00EB5B19" w:rsidRPr="007566FA" w:rsidRDefault="00EB5B19" w:rsidP="00EB5B19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charakteristische Röntgen</w:t>
            </w: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softHyphen/>
              <w:t xml:space="preserve">spektren </w:t>
            </w:r>
          </w:p>
          <w:p w:rsidR="00EB5B19" w:rsidRPr="007566FA" w:rsidRDefault="00EB5B19" w:rsidP="00EB5B19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Sonnenspektrum</w:t>
            </w:r>
          </w:p>
          <w:p w:rsidR="00EB5B19" w:rsidRPr="007566FA" w:rsidRDefault="00EB5B19" w:rsidP="00EB5B19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</w:p>
          <w:p w:rsidR="00EB5B19" w:rsidRPr="007566FA" w:rsidRDefault="00EB5B19" w:rsidP="00EB5B19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Aufbau und Funktionsweise des Geiger-Müller-Zählrohres</w:t>
            </w:r>
          </w:p>
          <w:p w:rsidR="00EB5B19" w:rsidRPr="007566FA" w:rsidRDefault="00F77F09" w:rsidP="00EB5B19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spektroskopischen Methoden</w:t>
            </w:r>
          </w:p>
          <w:p w:rsidR="00F77F09" w:rsidRPr="007566FA" w:rsidRDefault="00F77F09" w:rsidP="00EB5B19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EB5B19" w:rsidRPr="007566FA" w:rsidRDefault="00EB5B19" w:rsidP="00EB5B19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Erkenntnisgewinnung durch Modelle:</w:t>
            </w:r>
          </w:p>
          <w:p w:rsidR="00EB5B19" w:rsidRPr="007566FA" w:rsidRDefault="00EB5B19" w:rsidP="00EB5B19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9D054F" w:rsidRPr="007566FA" w:rsidRDefault="009D054F" w:rsidP="004A2617">
            <w:pPr>
              <w:pStyle w:val="Listenabsatz"/>
              <w:widowControl/>
              <w:numPr>
                <w:ilvl w:val="0"/>
                <w:numId w:val="22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Modelle zur Struktur von Atomen und Materiebausteinen</w:t>
            </w:r>
          </w:p>
          <w:p w:rsidR="00EB5B19" w:rsidRPr="007566FA" w:rsidRDefault="00963ABD" w:rsidP="004A2617">
            <w:pPr>
              <w:pStyle w:val="Listenabsatz"/>
              <w:widowControl/>
              <w:numPr>
                <w:ilvl w:val="0"/>
                <w:numId w:val="22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Standardmodell der Elementarteilchen</w:t>
            </w:r>
          </w:p>
          <w:p w:rsidR="009D054F" w:rsidRPr="007566FA" w:rsidRDefault="009D054F" w:rsidP="004A2617">
            <w:pPr>
              <w:pStyle w:val="Listenabsatz"/>
              <w:widowControl/>
              <w:numPr>
                <w:ilvl w:val="0"/>
                <w:numId w:val="22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einfache Modelle zur Begründung wesentliche</w:t>
            </w:r>
            <w:r w:rsidR="00F77F09" w:rsidRPr="007566FA"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 xml:space="preserve"> biologisch-medizinische</w:t>
            </w:r>
            <w:r w:rsidR="00F77F09" w:rsidRPr="007566FA">
              <w:rPr>
                <w:rFonts w:ascii="Arial" w:hAnsi="Arial" w:cs="Arial"/>
                <w:sz w:val="20"/>
                <w:szCs w:val="20"/>
                <w:lang w:val="de-DE"/>
              </w:rPr>
              <w:t>r</w:t>
            </w: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 xml:space="preserve"> Wirkungen von ionisierender Strahlung </w:t>
            </w:r>
          </w:p>
          <w:p w:rsidR="00963ABD" w:rsidRPr="007566FA" w:rsidRDefault="00F77F09" w:rsidP="004A2617">
            <w:pPr>
              <w:pStyle w:val="Listenabsatz"/>
              <w:widowControl/>
              <w:numPr>
                <w:ilvl w:val="0"/>
                <w:numId w:val="22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Modell des Photons als Austauschteilchen</w:t>
            </w:r>
          </w:p>
          <w:p w:rsidR="00F77F09" w:rsidRPr="007566FA" w:rsidRDefault="00F77F09" w:rsidP="004A2617">
            <w:pPr>
              <w:pStyle w:val="Listenabsatz"/>
              <w:widowControl/>
              <w:numPr>
                <w:ilvl w:val="0"/>
                <w:numId w:val="22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 w:cs="Arial"/>
                <w:sz w:val="20"/>
                <w:szCs w:val="20"/>
                <w:lang w:val="de-DE"/>
              </w:rPr>
              <w:t>Modell des Feldes</w:t>
            </w:r>
          </w:p>
          <w:p w:rsidR="00F14061" w:rsidRPr="007566FA" w:rsidRDefault="00F14061" w:rsidP="00EB5B19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F77F09" w:rsidRPr="007566FA" w:rsidRDefault="00F77F09" w:rsidP="00EB5B19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Bewertung der Gefahren und des Nutzen der Anwendung ionisierender Strahlung</w:t>
            </w:r>
          </w:p>
          <w:p w:rsidR="00D43533" w:rsidRPr="007566FA" w:rsidRDefault="00D43533" w:rsidP="00F77F09">
            <w:pPr>
              <w:pStyle w:val="Listenabsatz"/>
              <w:widowControl/>
              <w:autoSpaceDE w:val="0"/>
              <w:adjustRightInd w:val="0"/>
              <w:ind w:left="36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:rsidR="005931E7" w:rsidRPr="007566FA" w:rsidRDefault="005931E7">
            <w:pPr>
              <w:rPr>
                <w:rFonts w:ascii="Arial" w:hAnsi="Arial"/>
                <w:sz w:val="20"/>
                <w:szCs w:val="20"/>
                <w:lang w:val="de-DE"/>
              </w:rPr>
            </w:pPr>
          </w:p>
        </w:tc>
      </w:tr>
      <w:tr w:rsidR="0086273E" w:rsidRPr="00516BA7" w:rsidTr="007566FA">
        <w:tc>
          <w:tcPr>
            <w:tcW w:w="14850" w:type="dxa"/>
            <w:gridSpan w:val="5"/>
            <w:shd w:val="clear" w:color="auto" w:fill="F2F2F2" w:themeFill="background1" w:themeFillShade="F2"/>
          </w:tcPr>
          <w:p w:rsidR="0086273E" w:rsidRPr="007566FA" w:rsidRDefault="0086273E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Relativität von Raum und Zeit</w:t>
            </w:r>
          </w:p>
        </w:tc>
      </w:tr>
      <w:tr w:rsidR="0086273E" w:rsidRPr="00516BA7" w:rsidTr="007566FA">
        <w:tc>
          <w:tcPr>
            <w:tcW w:w="2660" w:type="dxa"/>
          </w:tcPr>
          <w:p w:rsidR="0086273E" w:rsidRPr="007566FA" w:rsidRDefault="0086273E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Konstanz der Licht</w:t>
            </w: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softHyphen/>
              <w:t>geschwindigkeit</w:t>
            </w:r>
          </w:p>
          <w:p w:rsidR="00577C0B" w:rsidRPr="007566FA" w:rsidRDefault="00577C0B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:rsidR="0086273E" w:rsidRPr="007566FA" w:rsidRDefault="0086273E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Zeitdilatation</w:t>
            </w:r>
          </w:p>
          <w:p w:rsidR="00577C0B" w:rsidRPr="007566FA" w:rsidRDefault="00577C0B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:rsidR="0086273E" w:rsidRPr="007566FA" w:rsidRDefault="0086273E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Veränderlichkeit der Masse</w:t>
            </w:r>
          </w:p>
          <w:p w:rsidR="00577C0B" w:rsidRPr="007566FA" w:rsidRDefault="00577C0B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:rsidR="0086273E" w:rsidRPr="007566FA" w:rsidRDefault="0086273E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b/>
                <w:sz w:val="20"/>
                <w:szCs w:val="20"/>
                <w:lang w:val="de-DE"/>
              </w:rPr>
              <w:t>Energie-Masse-Äquivalenz</w:t>
            </w:r>
          </w:p>
          <w:p w:rsidR="00577C0B" w:rsidRPr="007566FA" w:rsidRDefault="00577C0B" w:rsidP="00577C0B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:rsidR="00F77F09" w:rsidRPr="007566FA" w:rsidRDefault="00F77F09" w:rsidP="00F77F09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Raum und Zeit</w:t>
            </w:r>
          </w:p>
          <w:p w:rsidR="00F77F09" w:rsidRPr="007566FA" w:rsidRDefault="00F77F09" w:rsidP="00F77F09">
            <w:pPr>
              <w:spacing w:after="120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„Schnelle“ Ladungsträger in E- und B-Feldern</w:t>
            </w:r>
          </w:p>
          <w:p w:rsidR="00577C0B" w:rsidRPr="007566FA" w:rsidRDefault="00F77F09" w:rsidP="00F77F09">
            <w:pPr>
              <w:spacing w:after="120"/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Ruhemasse und dynamische Masse</w:t>
            </w:r>
          </w:p>
        </w:tc>
        <w:tc>
          <w:tcPr>
            <w:tcW w:w="3118" w:type="dxa"/>
          </w:tcPr>
          <w:p w:rsidR="0086273E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interpretieren das Michelson-Morley-Experiment als ein Indiz für die Konstanz der Lichtgeschwindigkeit (UF4),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die Bedeutung der Konstanz der Lichtgeschwindigkeit als Ausgangspunkt für die Entwicklung der speziellen Relativitätstheorie (UF1),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begründen mit der Lichtgeschwindigkeit als Obergrenze für Geschwindigkeiten von Objekten, dass eine additive Überlagerung von Geschwindigkeiten nur für „kleine“ Geschwindigkeiten gilt (UF2),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die Energie-Masse-Äquivalenz (UF1).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erklären anschaulich mit der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Lichtuhr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grundlegende Prinzipien der speziellen Relativitätstheorie und ermitteln quantitativ die Formel für die Zeitdilatation (E6, E7),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erläutern qualitativ den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Myonenzerfall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in der Erdatmosphäre als experimentellen Beleg für die von der Relativitätstheorie vorhergesagte Zeitdilatation (E5, UF1).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erläutern die relativistische Längenkontraktion über eine Plausibilitätsbetrachtung (K3),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erläutern die Funktionsweise eines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Zyklotrons</w:t>
            </w:r>
            <w:proofErr w:type="spellEnd"/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und argumentieren zu den Grenzen seiner Verwendung zur Beschleunigung von Ladungsträgern bei Berücksichtigung relativistischer Effekte (K4, UF4),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beschreiben Konsequenzen der relativistischen Einflüsse auf Raum und Zeit anhand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anschaulicher und einfacher Abbildungen (K3).</w:t>
            </w:r>
          </w:p>
          <w:p w:rsidR="00F77F09" w:rsidRPr="007566FA" w:rsidRDefault="00F77F09" w:rsidP="00F77F09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>diskutieren die Bedeutung von Schlüsselexperimenten bei physikalischen Paradigmenwechseln an Beispielen aus der Relativitätstheorie (B4, E7),</w:t>
            </w:r>
          </w:p>
          <w:p w:rsidR="00F77F09" w:rsidRPr="007566FA" w:rsidRDefault="00F77F09" w:rsidP="00F14061">
            <w:pPr>
              <w:pStyle w:val="TableContents"/>
              <w:numPr>
                <w:ilvl w:val="0"/>
                <w:numId w:val="15"/>
              </w:numPr>
              <w:ind w:left="175" w:hanging="175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bewerten die Bedeutung der Beziehung </w:t>
            </w:r>
            <w:r w:rsidRPr="007566FA">
              <w:rPr>
                <w:rFonts w:ascii="Cambria Math" w:hAnsi="Cambria Math" w:cs="Cambria Math"/>
                <w:sz w:val="20"/>
                <w:szCs w:val="20"/>
                <w:lang w:val="de-DE"/>
              </w:rPr>
              <w:t>𝐸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= </w:t>
            </w:r>
            <w:r w:rsidRPr="007566FA">
              <w:rPr>
                <w:rFonts w:ascii="Cambria Math" w:hAnsi="Cambria Math" w:cs="Cambria Math"/>
                <w:sz w:val="20"/>
                <w:szCs w:val="20"/>
                <w:lang w:val="de-DE"/>
              </w:rPr>
              <w:t>𝑚𝑐</w:t>
            </w:r>
            <w:r w:rsidRPr="007566FA">
              <w:rPr>
                <w:rFonts w:ascii="Arial" w:hAnsi="Arial"/>
                <w:sz w:val="20"/>
                <w:szCs w:val="20"/>
                <w:vertAlign w:val="superscript"/>
                <w:lang w:val="de-DE"/>
              </w:rPr>
              <w:t>2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für die Kernspaltung und</w:t>
            </w:r>
            <w:r w:rsidR="00F14061"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t>Kernfusion (B1, B3).</w:t>
            </w:r>
          </w:p>
        </w:tc>
        <w:tc>
          <w:tcPr>
            <w:tcW w:w="2877" w:type="dxa"/>
          </w:tcPr>
          <w:p w:rsidR="0086273E" w:rsidRPr="007566FA" w:rsidRDefault="0086273E" w:rsidP="00F14061">
            <w:pPr>
              <w:pStyle w:val="Listenabsatz"/>
              <w:widowControl/>
              <w:numPr>
                <w:ilvl w:val="0"/>
                <w:numId w:val="13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</w:p>
        </w:tc>
        <w:tc>
          <w:tcPr>
            <w:tcW w:w="3927" w:type="dxa"/>
          </w:tcPr>
          <w:p w:rsidR="00F14061" w:rsidRPr="007566FA" w:rsidRDefault="00F14061" w:rsidP="00F14061">
            <w:pPr>
              <w:pStyle w:val="Listenabsatz"/>
              <w:widowControl/>
              <w:autoSpaceDE w:val="0"/>
              <w:adjustRightInd w:val="0"/>
              <w:ind w:left="0"/>
              <w:textAlignment w:val="auto"/>
              <w:rPr>
                <w:rFonts w:ascii="Arial" w:eastAsiaTheme="minorHAnsi" w:hAnsi="Arial" w:cs="Arial"/>
                <w:i/>
                <w:iCs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  <w:t>Erkenntnisgewinnung durch Experimente an folgenden Beispielen:</w:t>
            </w:r>
            <w:r w:rsidRPr="007566FA">
              <w:rPr>
                <w:rFonts w:ascii="Arial" w:eastAsiaTheme="minorHAnsi" w:hAnsi="Arial" w:cs="Arial"/>
                <w:i/>
                <w:iCs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</w:p>
          <w:p w:rsidR="00F14061" w:rsidRPr="007566FA" w:rsidRDefault="00F14061" w:rsidP="00F14061">
            <w:pPr>
              <w:pStyle w:val="Listenabsatz"/>
              <w:widowControl/>
              <w:numPr>
                <w:ilvl w:val="0"/>
                <w:numId w:val="21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kern w:val="0"/>
                <w:sz w:val="20"/>
                <w:szCs w:val="20"/>
                <w:lang w:val="de-DE" w:eastAsia="en-US" w:bidi="ar-SA"/>
              </w:rPr>
            </w:pPr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Michelson-Morley-Experiment</w:t>
            </w:r>
          </w:p>
          <w:p w:rsidR="00F14061" w:rsidRPr="007566FA" w:rsidRDefault="00F14061" w:rsidP="00F14061">
            <w:pPr>
              <w:pStyle w:val="Listenabsatz"/>
              <w:widowControl/>
              <w:numPr>
                <w:ilvl w:val="0"/>
                <w:numId w:val="21"/>
              </w:numPr>
              <w:autoSpaceDE w:val="0"/>
              <w:adjustRightInd w:val="0"/>
              <w:textAlignment w:val="auto"/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</w:pPr>
            <w:proofErr w:type="spellStart"/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Lichtuhr</w:t>
            </w:r>
            <w:proofErr w:type="spellEnd"/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</w:p>
          <w:p w:rsidR="00F14061" w:rsidRPr="007566FA" w:rsidRDefault="00F14061" w:rsidP="00F14061">
            <w:pPr>
              <w:pStyle w:val="Listenabsatz"/>
              <w:widowControl/>
              <w:numPr>
                <w:ilvl w:val="0"/>
                <w:numId w:val="21"/>
              </w:numPr>
              <w:autoSpaceDE w:val="0"/>
              <w:adjustRightInd w:val="0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566FA">
              <w:rPr>
                <w:rFonts w:ascii="Arial" w:eastAsiaTheme="minorHAnsi" w:hAnsi="Arial" w:cs="Arial"/>
                <w:iCs/>
                <w:kern w:val="0"/>
                <w:sz w:val="20"/>
                <w:szCs w:val="20"/>
                <w:lang w:val="de-DE" w:eastAsia="en-US" w:bidi="ar-SA"/>
              </w:rPr>
              <w:t>Myonenzerfall</w:t>
            </w:r>
            <w:proofErr w:type="spellEnd"/>
          </w:p>
          <w:p w:rsidR="00F14061" w:rsidRPr="007566FA" w:rsidRDefault="00F14061" w:rsidP="00F14061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F14061" w:rsidRPr="007566FA" w:rsidRDefault="00F14061" w:rsidP="00F14061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Funktionsweise eines </w:t>
            </w:r>
            <w:proofErr w:type="spellStart"/>
            <w:r w:rsidRPr="007566FA">
              <w:rPr>
                <w:rFonts w:ascii="Arial" w:hAnsi="Arial"/>
                <w:sz w:val="20"/>
                <w:szCs w:val="20"/>
                <w:lang w:val="de-DE"/>
              </w:rPr>
              <w:t>Zyklotrons</w:t>
            </w:r>
            <w:proofErr w:type="spellEnd"/>
          </w:p>
          <w:p w:rsidR="00F14061" w:rsidRPr="007566FA" w:rsidRDefault="00F14061" w:rsidP="00F14061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F14061" w:rsidRPr="007566FA" w:rsidRDefault="00F14061" w:rsidP="00F14061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hAnsi="Arial"/>
                <w:sz w:val="20"/>
                <w:szCs w:val="20"/>
                <w:lang w:val="de-DE"/>
              </w:rPr>
              <w:t xml:space="preserve">Bewertung der Bedeutung von Schlüsselexperimenten bei </w:t>
            </w:r>
            <w:r w:rsidRPr="007566FA">
              <w:rPr>
                <w:rFonts w:ascii="Arial" w:hAnsi="Arial"/>
                <w:sz w:val="20"/>
                <w:szCs w:val="20"/>
                <w:lang w:val="de-DE"/>
              </w:rPr>
              <w:lastRenderedPageBreak/>
              <w:t>physikalischen Paradigmenwechseln an Beispielen aus der Relativitätstheorie</w:t>
            </w:r>
          </w:p>
          <w:p w:rsidR="00F14061" w:rsidRPr="007566FA" w:rsidRDefault="00F14061" w:rsidP="00F14061">
            <w:pPr>
              <w:widowControl/>
              <w:autoSpaceDE w:val="0"/>
              <w:adjustRightInd w:val="0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</w:p>
          <w:p w:rsidR="0086273E" w:rsidRPr="007566FA" w:rsidRDefault="00F14061" w:rsidP="00F14061">
            <w:pPr>
              <w:widowControl/>
              <w:autoSpaceDE w:val="0"/>
              <w:adjustRightInd w:val="0"/>
              <w:ind w:left="8"/>
              <w:textAlignment w:val="auto"/>
              <w:rPr>
                <w:rFonts w:ascii="Arial" w:hAnsi="Arial"/>
                <w:sz w:val="20"/>
                <w:szCs w:val="20"/>
                <w:lang w:val="de-DE"/>
              </w:rPr>
            </w:pPr>
            <w:r w:rsidRPr="007566FA">
              <w:rPr>
                <w:rFonts w:ascii="Arial" w:eastAsiaTheme="minorHAnsi" w:hAnsi="Arial"/>
                <w:kern w:val="0"/>
                <w:sz w:val="20"/>
                <w:szCs w:val="20"/>
                <w:lang w:val="de-DE" w:eastAsia="en-US" w:bidi="ar-SA"/>
              </w:rPr>
              <w:t xml:space="preserve">Bewertung der </w:t>
            </w:r>
            <w:r w:rsidR="0086273E" w:rsidRPr="007566FA">
              <w:rPr>
                <w:rFonts w:ascii="Arial" w:eastAsiaTheme="minorHAnsi" w:hAnsi="Arial"/>
                <w:kern w:val="0"/>
                <w:sz w:val="20"/>
                <w:szCs w:val="20"/>
                <w:lang w:val="de-DE" w:eastAsia="en-US" w:bidi="ar-SA"/>
              </w:rPr>
              <w:t xml:space="preserve">Bedeutung der Beziehung </w:t>
            </w:r>
            <w:r w:rsidR="0086273E" w:rsidRPr="007566FA">
              <w:rPr>
                <w:rFonts w:ascii="Cambria Math" w:eastAsia="CambriaMath" w:hAnsi="Cambria Math" w:cs="Cambria Math"/>
                <w:kern w:val="0"/>
                <w:sz w:val="20"/>
                <w:szCs w:val="20"/>
                <w:lang w:val="de-DE" w:eastAsia="en-US" w:bidi="ar-SA"/>
              </w:rPr>
              <w:t>𝐸</w:t>
            </w:r>
            <w:r w:rsidR="0086273E" w:rsidRPr="007566FA">
              <w:rPr>
                <w:rFonts w:ascii="Arial" w:eastAsia="CambriaMath" w:hAnsi="Arial"/>
                <w:kern w:val="0"/>
                <w:sz w:val="20"/>
                <w:szCs w:val="20"/>
                <w:lang w:val="de-DE" w:eastAsia="en-US" w:bidi="ar-SA"/>
              </w:rPr>
              <w:t xml:space="preserve"> = </w:t>
            </w:r>
            <w:r w:rsidR="0086273E" w:rsidRPr="007566FA">
              <w:rPr>
                <w:rFonts w:ascii="Cambria Math" w:eastAsia="CambriaMath" w:hAnsi="Cambria Math" w:cs="Cambria Math"/>
                <w:kern w:val="0"/>
                <w:sz w:val="20"/>
                <w:szCs w:val="20"/>
                <w:lang w:val="de-DE" w:eastAsia="en-US" w:bidi="ar-SA"/>
              </w:rPr>
              <w:t>𝑚𝑐</w:t>
            </w:r>
            <w:r w:rsidR="0086273E" w:rsidRPr="007566FA">
              <w:rPr>
                <w:rFonts w:ascii="Arial" w:eastAsia="CambriaMath" w:hAnsi="Arial"/>
                <w:kern w:val="0"/>
                <w:sz w:val="20"/>
                <w:szCs w:val="20"/>
                <w:vertAlign w:val="superscript"/>
                <w:lang w:val="de-DE" w:eastAsia="en-US" w:bidi="ar-SA"/>
              </w:rPr>
              <w:t>2</w:t>
            </w:r>
            <w:r w:rsidR="0086273E" w:rsidRPr="007566FA">
              <w:rPr>
                <w:rFonts w:ascii="Arial" w:eastAsia="CambriaMath" w:hAnsi="Arial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r w:rsidR="0086273E" w:rsidRPr="007566FA">
              <w:rPr>
                <w:rFonts w:ascii="Arial" w:eastAsiaTheme="minorHAnsi" w:hAnsi="Arial"/>
                <w:kern w:val="0"/>
                <w:sz w:val="20"/>
                <w:szCs w:val="20"/>
                <w:lang w:val="de-DE" w:eastAsia="en-US" w:bidi="ar-SA"/>
              </w:rPr>
              <w:t>für die Kernspaltung und</w:t>
            </w:r>
            <w:r w:rsidR="00A92D04" w:rsidRPr="007566FA">
              <w:rPr>
                <w:rFonts w:ascii="Arial" w:eastAsiaTheme="minorHAnsi" w:hAnsi="Arial"/>
                <w:kern w:val="0"/>
                <w:sz w:val="20"/>
                <w:szCs w:val="20"/>
                <w:lang w:val="de-DE" w:eastAsia="en-US" w:bidi="ar-SA"/>
              </w:rPr>
              <w:t xml:space="preserve"> </w:t>
            </w:r>
            <w:r w:rsidR="0086273E" w:rsidRPr="007566FA">
              <w:rPr>
                <w:rFonts w:ascii="Arial" w:eastAsiaTheme="minorHAnsi" w:hAnsi="Arial"/>
                <w:kern w:val="0"/>
                <w:sz w:val="20"/>
                <w:szCs w:val="20"/>
                <w:lang w:val="de-DE" w:eastAsia="en-US" w:bidi="ar-SA"/>
              </w:rPr>
              <w:t>Kernfusion</w:t>
            </w:r>
          </w:p>
          <w:p w:rsidR="00A92D04" w:rsidRPr="007566FA" w:rsidRDefault="00A92D04" w:rsidP="004C05BF">
            <w:pPr>
              <w:pStyle w:val="Listenabsatz"/>
              <w:widowControl/>
              <w:autoSpaceDE w:val="0"/>
              <w:adjustRightInd w:val="0"/>
              <w:ind w:left="368"/>
              <w:textAlignment w:val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</w:tcPr>
          <w:p w:rsidR="0086273E" w:rsidRPr="007566FA" w:rsidRDefault="0086273E">
            <w:pPr>
              <w:rPr>
                <w:rFonts w:ascii="Arial" w:hAnsi="Arial"/>
                <w:sz w:val="20"/>
                <w:szCs w:val="20"/>
                <w:lang w:val="de-DE"/>
              </w:rPr>
            </w:pPr>
          </w:p>
        </w:tc>
      </w:tr>
    </w:tbl>
    <w:p w:rsidR="00C244F5" w:rsidRPr="007566FA" w:rsidRDefault="00C244F5" w:rsidP="00C244F5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7566FA">
        <w:rPr>
          <w:rFonts w:ascii="Arial" w:hAnsi="Arial" w:cs="Arial"/>
          <w:sz w:val="20"/>
          <w:szCs w:val="20"/>
        </w:rPr>
        <w:lastRenderedPageBreak/>
        <w:t>Zum individuellen Prozess der Vorbereitung auf die Abiturprüfung:</w:t>
      </w:r>
    </w:p>
    <w:p w:rsidR="007909AC" w:rsidRPr="007566FA" w:rsidRDefault="007909AC" w:rsidP="007909AC">
      <w:pPr>
        <w:pStyle w:val="StandardWeb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566FA">
        <w:rPr>
          <w:rFonts w:ascii="Arial" w:hAnsi="Arial" w:cs="Arial"/>
          <w:color w:val="000000" w:themeColor="text1"/>
          <w:sz w:val="20"/>
          <w:szCs w:val="20"/>
        </w:rPr>
        <w:t>Als Grundlage meiner Abiturvorbereitung habe ich den Kernlehrplan (2014) sowie die Vorgaben für die Abiturprüfung 2017 zur Kenntnis genommen. Mithilfe der oben angegebenen Lern- und Arbeitsmaterialien habe ich die mit den K</w:t>
      </w:r>
      <w:r w:rsidR="00884552" w:rsidRPr="007566FA">
        <w:rPr>
          <w:rFonts w:ascii="Arial" w:hAnsi="Arial" w:cs="Arial"/>
          <w:color w:val="000000" w:themeColor="text1"/>
          <w:sz w:val="20"/>
          <w:szCs w:val="20"/>
        </w:rPr>
        <w:t>ompetenzerwartungen verbundenen</w:t>
      </w:r>
      <w:r w:rsidRPr="007566FA">
        <w:rPr>
          <w:rFonts w:ascii="Arial" w:hAnsi="Arial" w:cs="Arial"/>
          <w:color w:val="000000" w:themeColor="text1"/>
          <w:sz w:val="20"/>
          <w:szCs w:val="20"/>
        </w:rPr>
        <w:t xml:space="preserve"> fachlichen Inhalte und Fachmethoden erarbeitet.</w:t>
      </w:r>
    </w:p>
    <w:p w:rsidR="007909AC" w:rsidRPr="007566FA" w:rsidRDefault="007909AC" w:rsidP="007909AC">
      <w:pPr>
        <w:pStyle w:val="StandardWeb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566FA">
        <w:rPr>
          <w:rFonts w:ascii="Arial" w:hAnsi="Arial" w:cs="Arial"/>
          <w:color w:val="000000" w:themeColor="text1"/>
          <w:sz w:val="20"/>
          <w:szCs w:val="20"/>
        </w:rPr>
        <w:t xml:space="preserve">Mit den Aufgabenstellungen und Operatoren schriftlicher Klausurbeispiele und habe ich mich intensiv beschäftigt. Die </w:t>
      </w:r>
      <w:proofErr w:type="spellStart"/>
      <w:r w:rsidRPr="007566FA">
        <w:rPr>
          <w:rFonts w:ascii="Arial" w:hAnsi="Arial" w:cs="Arial"/>
          <w:color w:val="000000" w:themeColor="text1"/>
          <w:sz w:val="20"/>
          <w:szCs w:val="20"/>
        </w:rPr>
        <w:t>Operatorenübersicht</w:t>
      </w:r>
      <w:proofErr w:type="spellEnd"/>
      <w:r w:rsidRPr="007566FA">
        <w:rPr>
          <w:rFonts w:ascii="Arial" w:hAnsi="Arial" w:cs="Arial"/>
          <w:color w:val="000000" w:themeColor="text1"/>
          <w:sz w:val="20"/>
          <w:szCs w:val="20"/>
        </w:rPr>
        <w:t xml:space="preserve"> für das Fach Physik habe ich zur Kenntnis genommen.</w:t>
      </w:r>
    </w:p>
    <w:p w:rsidR="007909AC" w:rsidRPr="007566FA" w:rsidRDefault="007909AC" w:rsidP="007909AC">
      <w:pPr>
        <w:pStyle w:val="StandardWeb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566FA">
        <w:rPr>
          <w:rFonts w:ascii="Arial" w:hAnsi="Arial" w:cs="Arial"/>
          <w:color w:val="000000" w:themeColor="text1"/>
          <w:sz w:val="20"/>
          <w:szCs w:val="20"/>
        </w:rPr>
        <w:t xml:space="preserve">Für eine evtl. mündliche Prüfung habe ich unter Berücksichtigung der o.g. Kompetenzerwartungen und Themenbereiche Vorträge vorbereitet und stichpunktgestützt mündlich präsentiert. </w:t>
      </w:r>
    </w:p>
    <w:p w:rsidR="007909AC" w:rsidRPr="007566FA" w:rsidRDefault="007909AC" w:rsidP="007909AC">
      <w:pPr>
        <w:rPr>
          <w:rFonts w:ascii="Arial" w:hAnsi="Arial"/>
          <w:color w:val="000000" w:themeColor="text1"/>
          <w:sz w:val="20"/>
          <w:szCs w:val="20"/>
          <w:lang w:val="de-DE"/>
        </w:rPr>
      </w:pPr>
    </w:p>
    <w:p w:rsidR="00C244F5" w:rsidRPr="007566FA" w:rsidRDefault="00C244F5" w:rsidP="00C244F5">
      <w:pPr>
        <w:pStyle w:val="StandardWeb"/>
        <w:spacing w:after="0"/>
        <w:rPr>
          <w:rFonts w:ascii="Arial" w:hAnsi="Arial" w:cs="Arial"/>
          <w:sz w:val="20"/>
          <w:szCs w:val="20"/>
        </w:rPr>
      </w:pPr>
    </w:p>
    <w:p w:rsidR="00C244F5" w:rsidRPr="007566FA" w:rsidRDefault="00C244F5" w:rsidP="00C244F5">
      <w:pPr>
        <w:pStyle w:val="StandardWeb"/>
        <w:spacing w:after="0"/>
        <w:rPr>
          <w:rFonts w:ascii="Arial" w:hAnsi="Arial" w:cs="Arial"/>
          <w:sz w:val="20"/>
          <w:szCs w:val="20"/>
        </w:rPr>
      </w:pPr>
    </w:p>
    <w:p w:rsidR="00C244F5" w:rsidRPr="007566FA" w:rsidRDefault="00C244F5" w:rsidP="0074357C">
      <w:pPr>
        <w:pStyle w:val="StandardWeb"/>
        <w:tabs>
          <w:tab w:val="left" w:pos="3969"/>
        </w:tabs>
        <w:spacing w:after="0"/>
        <w:rPr>
          <w:rFonts w:ascii="Arial" w:hAnsi="Arial" w:cs="Arial"/>
          <w:sz w:val="20"/>
          <w:szCs w:val="20"/>
        </w:rPr>
      </w:pPr>
      <w:r w:rsidRPr="007566FA">
        <w:rPr>
          <w:rFonts w:ascii="Arial" w:hAnsi="Arial" w:cs="Arial"/>
          <w:sz w:val="20"/>
          <w:szCs w:val="20"/>
        </w:rPr>
        <w:t xml:space="preserve">__________________ </w:t>
      </w:r>
      <w:r w:rsidRPr="007566FA"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C244F5" w:rsidRPr="007566FA" w:rsidRDefault="00C244F5" w:rsidP="0074357C">
      <w:pPr>
        <w:pStyle w:val="StandardWeb"/>
        <w:tabs>
          <w:tab w:val="left" w:pos="3969"/>
        </w:tabs>
        <w:spacing w:before="0" w:beforeAutospacing="0" w:after="0"/>
        <w:rPr>
          <w:rFonts w:ascii="Arial" w:hAnsi="Arial" w:cs="Arial"/>
          <w:sz w:val="20"/>
          <w:szCs w:val="20"/>
        </w:rPr>
      </w:pPr>
      <w:r w:rsidRPr="007566FA">
        <w:rPr>
          <w:rFonts w:ascii="Arial" w:hAnsi="Arial" w:cs="Arial"/>
          <w:sz w:val="20"/>
          <w:szCs w:val="20"/>
        </w:rPr>
        <w:t xml:space="preserve">Ort, Datum </w:t>
      </w:r>
      <w:r w:rsidRPr="007566FA">
        <w:rPr>
          <w:rFonts w:ascii="Arial" w:hAnsi="Arial" w:cs="Arial"/>
          <w:sz w:val="20"/>
          <w:szCs w:val="20"/>
        </w:rPr>
        <w:tab/>
        <w:t>Unterschrift der Bewerberin / des Bewerbers</w:t>
      </w:r>
    </w:p>
    <w:p w:rsidR="00544BFF" w:rsidRPr="007566FA" w:rsidRDefault="00544BFF" w:rsidP="0074357C">
      <w:pPr>
        <w:tabs>
          <w:tab w:val="left" w:pos="3969"/>
        </w:tabs>
        <w:rPr>
          <w:rFonts w:ascii="Arial" w:hAnsi="Arial"/>
          <w:lang w:val="de-DE"/>
        </w:rPr>
      </w:pPr>
    </w:p>
    <w:sectPr w:rsidR="00544BFF" w:rsidRPr="007566FA" w:rsidSect="00D30769">
      <w:pgSz w:w="16838" w:h="11906" w:orient="landscape"/>
      <w:pgMar w:top="1417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007"/>
    <w:multiLevelType w:val="hybridMultilevel"/>
    <w:tmpl w:val="00923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7527"/>
    <w:multiLevelType w:val="hybridMultilevel"/>
    <w:tmpl w:val="442A7F64"/>
    <w:lvl w:ilvl="0" w:tplc="0407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" w15:restartNumberingAfterBreak="0">
    <w:nsid w:val="089C7D6F"/>
    <w:multiLevelType w:val="hybridMultilevel"/>
    <w:tmpl w:val="A03EE2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B53D0"/>
    <w:multiLevelType w:val="hybridMultilevel"/>
    <w:tmpl w:val="5A1A0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0080D"/>
    <w:multiLevelType w:val="hybridMultilevel"/>
    <w:tmpl w:val="00F62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67162"/>
    <w:multiLevelType w:val="hybridMultilevel"/>
    <w:tmpl w:val="F58212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61E4F"/>
    <w:multiLevelType w:val="hybridMultilevel"/>
    <w:tmpl w:val="933AAF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97919"/>
    <w:multiLevelType w:val="hybridMultilevel"/>
    <w:tmpl w:val="067E85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7336F"/>
    <w:multiLevelType w:val="hybridMultilevel"/>
    <w:tmpl w:val="CD3C1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27346"/>
    <w:multiLevelType w:val="hybridMultilevel"/>
    <w:tmpl w:val="1794D7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77C4F"/>
    <w:multiLevelType w:val="hybridMultilevel"/>
    <w:tmpl w:val="FADED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1F6A8E"/>
    <w:multiLevelType w:val="hybridMultilevel"/>
    <w:tmpl w:val="43520E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41609"/>
    <w:multiLevelType w:val="hybridMultilevel"/>
    <w:tmpl w:val="35FA44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62043C"/>
    <w:multiLevelType w:val="hybridMultilevel"/>
    <w:tmpl w:val="1FEE70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43602"/>
    <w:multiLevelType w:val="hybridMultilevel"/>
    <w:tmpl w:val="FD20458A"/>
    <w:lvl w:ilvl="0" w:tplc="0407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 w15:restartNumberingAfterBreak="0">
    <w:nsid w:val="5D4446F5"/>
    <w:multiLevelType w:val="multilevel"/>
    <w:tmpl w:val="AFE43A98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6" w15:restartNumberingAfterBreak="0">
    <w:nsid w:val="5FA913D9"/>
    <w:multiLevelType w:val="hybridMultilevel"/>
    <w:tmpl w:val="293C4B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74F8C"/>
    <w:multiLevelType w:val="hybridMultilevel"/>
    <w:tmpl w:val="664CFD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282068"/>
    <w:multiLevelType w:val="hybridMultilevel"/>
    <w:tmpl w:val="FD6E1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35DA9"/>
    <w:multiLevelType w:val="hybridMultilevel"/>
    <w:tmpl w:val="CC58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106219"/>
    <w:multiLevelType w:val="hybridMultilevel"/>
    <w:tmpl w:val="50E00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946EA"/>
    <w:multiLevelType w:val="hybridMultilevel"/>
    <w:tmpl w:val="6CC2A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7"/>
  </w:num>
  <w:num w:numId="5">
    <w:abstractNumId w:val="16"/>
  </w:num>
  <w:num w:numId="6">
    <w:abstractNumId w:val="9"/>
  </w:num>
  <w:num w:numId="7">
    <w:abstractNumId w:val="12"/>
  </w:num>
  <w:num w:numId="8">
    <w:abstractNumId w:val="17"/>
  </w:num>
  <w:num w:numId="9">
    <w:abstractNumId w:val="19"/>
  </w:num>
  <w:num w:numId="10">
    <w:abstractNumId w:val="6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13"/>
  </w:num>
  <w:num w:numId="16">
    <w:abstractNumId w:val="20"/>
  </w:num>
  <w:num w:numId="17">
    <w:abstractNumId w:val="18"/>
  </w:num>
  <w:num w:numId="18">
    <w:abstractNumId w:val="4"/>
  </w:num>
  <w:num w:numId="19">
    <w:abstractNumId w:val="8"/>
  </w:num>
  <w:num w:numId="20">
    <w:abstractNumId w:val="21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F1"/>
    <w:rsid w:val="000117D2"/>
    <w:rsid w:val="00024463"/>
    <w:rsid w:val="00052DB9"/>
    <w:rsid w:val="00107A3D"/>
    <w:rsid w:val="00127531"/>
    <w:rsid w:val="001365C3"/>
    <w:rsid w:val="00167C42"/>
    <w:rsid w:val="001B1F50"/>
    <w:rsid w:val="00305B2E"/>
    <w:rsid w:val="003154AF"/>
    <w:rsid w:val="00316C22"/>
    <w:rsid w:val="0032349F"/>
    <w:rsid w:val="003858A0"/>
    <w:rsid w:val="00393661"/>
    <w:rsid w:val="00395B48"/>
    <w:rsid w:val="003B29A7"/>
    <w:rsid w:val="003E244E"/>
    <w:rsid w:val="003E637C"/>
    <w:rsid w:val="00496BE5"/>
    <w:rsid w:val="004A2617"/>
    <w:rsid w:val="004A7CB6"/>
    <w:rsid w:val="004C05BF"/>
    <w:rsid w:val="00516BA7"/>
    <w:rsid w:val="00544BFF"/>
    <w:rsid w:val="00577C0B"/>
    <w:rsid w:val="0059121D"/>
    <w:rsid w:val="005931E7"/>
    <w:rsid w:val="005F489B"/>
    <w:rsid w:val="006704C6"/>
    <w:rsid w:val="0074357C"/>
    <w:rsid w:val="007566FA"/>
    <w:rsid w:val="007909AC"/>
    <w:rsid w:val="007E7934"/>
    <w:rsid w:val="00823704"/>
    <w:rsid w:val="0086273E"/>
    <w:rsid w:val="00873986"/>
    <w:rsid w:val="00884552"/>
    <w:rsid w:val="00887436"/>
    <w:rsid w:val="00941F84"/>
    <w:rsid w:val="00963ABD"/>
    <w:rsid w:val="009A2966"/>
    <w:rsid w:val="009D054F"/>
    <w:rsid w:val="00A519C6"/>
    <w:rsid w:val="00A92D04"/>
    <w:rsid w:val="00B511CA"/>
    <w:rsid w:val="00B535AE"/>
    <w:rsid w:val="00BC09EE"/>
    <w:rsid w:val="00C03EB2"/>
    <w:rsid w:val="00C07F32"/>
    <w:rsid w:val="00C244F5"/>
    <w:rsid w:val="00CF3AC1"/>
    <w:rsid w:val="00D16F4C"/>
    <w:rsid w:val="00D24B7D"/>
    <w:rsid w:val="00D30769"/>
    <w:rsid w:val="00D43533"/>
    <w:rsid w:val="00DF18F1"/>
    <w:rsid w:val="00E1745B"/>
    <w:rsid w:val="00E21368"/>
    <w:rsid w:val="00EB5B19"/>
    <w:rsid w:val="00ED4789"/>
    <w:rsid w:val="00F14061"/>
    <w:rsid w:val="00F4314A"/>
    <w:rsid w:val="00F438BB"/>
    <w:rsid w:val="00F55285"/>
    <w:rsid w:val="00F77F09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0722-8D78-4ABB-9D16-42D09D91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F18F1"/>
    <w:pPr>
      <w:widowControl w:val="0"/>
      <w:autoSpaceDN w:val="0"/>
      <w:spacing w:after="0" w:line="240" w:lineRule="auto"/>
      <w:textAlignment w:val="baseline"/>
    </w:pPr>
    <w:rPr>
      <w:rFonts w:ascii="Times New Roman" w:eastAsia="Droid Sans Fallback" w:hAnsi="Times New Roman" w:cs="Arial"/>
      <w:kern w:val="3"/>
      <w:sz w:val="24"/>
      <w:szCs w:val="24"/>
      <w:lang w:val="en-US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F18F1"/>
    <w:pPr>
      <w:suppressLineNumbers/>
    </w:pPr>
  </w:style>
  <w:style w:type="paragraph" w:styleId="Listenabsatz">
    <w:name w:val="List Paragraph"/>
    <w:basedOn w:val="Standard"/>
    <w:rsid w:val="00DF18F1"/>
    <w:pPr>
      <w:suppressAutoHyphens/>
      <w:ind w:left="720"/>
    </w:pPr>
    <w:rPr>
      <w:rFonts w:cs="Mangal"/>
      <w:szCs w:val="21"/>
    </w:rPr>
  </w:style>
  <w:style w:type="paragraph" w:styleId="Liste">
    <w:name w:val="List"/>
    <w:basedOn w:val="Standard"/>
    <w:rsid w:val="00D24B7D"/>
    <w:pPr>
      <w:suppressAutoHyphens/>
      <w:spacing w:after="120"/>
    </w:pPr>
  </w:style>
  <w:style w:type="numbering" w:customStyle="1" w:styleId="List1">
    <w:name w:val="List 1"/>
    <w:basedOn w:val="KeineListe"/>
    <w:rsid w:val="00D24B7D"/>
    <w:pPr>
      <w:numPr>
        <w:numId w:val="3"/>
      </w:numPr>
    </w:pPr>
  </w:style>
  <w:style w:type="paragraph" w:styleId="StandardWeb">
    <w:name w:val="Normal (Web)"/>
    <w:basedOn w:val="Standard"/>
    <w:uiPriority w:val="99"/>
    <w:semiHidden/>
    <w:unhideWhenUsed/>
    <w:rsid w:val="00C244F5"/>
    <w:pPr>
      <w:widowControl/>
      <w:autoSpaceDN/>
      <w:spacing w:before="100" w:beforeAutospacing="1" w:after="119"/>
      <w:textAlignment w:val="auto"/>
    </w:pPr>
    <w:rPr>
      <w:rFonts w:eastAsia="Times New Roman" w:cs="Times New Roman"/>
      <w:kern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4F5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4F5"/>
    <w:rPr>
      <w:rFonts w:ascii="Tahoma" w:eastAsia="Droid Sans Fallback" w:hAnsi="Tahoma" w:cs="Mangal"/>
      <w:kern w:val="3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43EA6-151D-49D0-A2FD-29C021B0ADB4}"/>
</file>

<file path=customXml/itemProps2.xml><?xml version="1.0" encoding="utf-8"?>
<ds:datastoreItem xmlns:ds="http://schemas.openxmlformats.org/officeDocument/2006/customXml" ds:itemID="{895B78D5-E7C8-4DB1-99C0-C2B8BE75C6F5}"/>
</file>

<file path=customXml/itemProps3.xml><?xml version="1.0" encoding="utf-8"?>
<ds:datastoreItem xmlns:ds="http://schemas.openxmlformats.org/officeDocument/2006/customXml" ds:itemID="{6D68613F-3D3D-4595-89BA-8E1355DCB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1824</Words>
  <Characters>11497</Characters>
  <Application>Microsoft Office Word</Application>
  <DocSecurity>4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Janzen, Andrea</dc:creator>
  <cp:lastModifiedBy>Groothus, Dietmar</cp:lastModifiedBy>
  <cp:revision>2</cp:revision>
  <dcterms:created xsi:type="dcterms:W3CDTF">2025-02-06T05:53:00Z</dcterms:created>
  <dcterms:modified xsi:type="dcterms:W3CDTF">2025-02-06T05:53:00Z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